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项目概述与-ai-核心定位"/>
    <w:p>
      <w:pPr>
        <w:spacing w:before="480" w:after="240"/>
        <w:jc w:val="CENTER"/>
      </w:pPr>
      <w:r>
        <w:rPr>
          <w:rFonts w:ascii="SimHei" w:hAnsi="SimHei" w:eastAsia="黑体"/>
          <w:b/>
          <w:sz w:val="36"/>
          <w:szCs w:val="36"/>
        </w:rPr>
        <w:t xml:space="preserve">01 项目概述与 AI 核心定位</w:t>
      </w:r>
    </w:p>
    <w:bookmarkStart w:id="20" w:name="一项目背景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一、项目背景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当前我国铁路线路日常检测作业仍以人工步行巡检为主要模式，在现代化铁路运维体系下，已暴露出多方面突出短板与安全隐患：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**1. 作业效率极低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**人工步行巡检速度仅为 1.1~1.5 km/h。以日均工作 6 小时计算，单日最大检测里程不足 6 km。对于我国庞大的铁路网而言，按此速度完成全线巡检需要投入大量人力与时间成本。以某工务段为例，管辖 100 km 线路，传统人工巡检需要连续作业 16 天以上才能完成一轮覆盖，期间还需多人轮换，不仅效率低下，且人员调度、组织管理成本极高。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**2. 数据离散不可靠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传统巡检依赖人工手写记录或口头交接，数据格式不统一、标准不规范。不同人员、不同时间段、不同区段的记录方式存在显著差异，同一区段的病害记录可能因人而异、因时而异。一段时间后，这些数据散落在不同纸张或电子文档中，既无法在时间维度上进行纵向对比（如今年 vs 去年同区段的磨耗量变化），也无法在空间维度上与其他检测手段的结果进行横向印证。数据利用率极低，难以支撑科学的线路健康分析。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**3. 检测质量不稳定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人工巡检结果高度依赖巡检人员的工作经验、责任心和当日身体状态。同一位巡检员在不同疲劳程度下，对同类病害的识别率存在明显波动。不同人员对同一病害的判定标准也存在主观差异——有人严格，有人宽松，这导致检测结果的一致性和可比性大打折扣。这种质量不稳定直接导致漏检、误检风险居高不下，给铁路安全运行埋下隐患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**4. 夜间及恶劣天气形成运维盲区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铁路病害并非均匀分布，夜间及恶劣天气条件下往往病害发生率更高。然而传统人工巡检在夜间光线不足、雨雪天气、能见度低等条件下无法有效开展作业。巡检人员看不清轨面、分不清裂纹还是划痕，病害识别率急剧下降，形成长期运维盲区。这些盲区恰是病害高发区段，一旦遗漏极易造成安全隐患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**5. 综合成本高昂且持续攀升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铁路线路巡检需要投入大量巡检人员，并配备相应管理人员、后勤保障队伍。一台传统轨检车动辄数百万元，每次使用还需专业操作团队；人工巡检则需要多人长期驻守，单人年成本超过十万元。人工成本、管理成本、差旅成本、工具设备成本持续上涨，且随着线路里程的增加而线性增长，综合运维成本居高不下。</w:t>
      </w:r>
    </w:p>
    <w:bookmarkEnd w:id="20"/>
    <w:bookmarkStart w:id="21" w:name="二我们的核心定位ai-驱动的综合检测机器人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二、我们的核心定位：AI 驱动的综合检测机器人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面对上述挑战，本项目研发了铁路线路智能综合检测机器人，这是面向铁路工务运维场景打造的一体化、智能化、多模态综合检测专用装备。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本系统不是单一检测仪器的简单集成，也不是传统检测设备的自动化改造，而是以 AI 人工智能 为核心驱动力，构建的一套完整的多传感器协同、多算法融合、多维度判定的综合检测体系。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本系统的设计目标是：让铁路线路检测从人工密集型传统作业，全面转变为智能化、自动化、高效率、高质量的科技驱动型运维模式。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本系统的核心能力体现在以下五个方面：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全自动：一次出动，完成全部检测任务，无需多次上道、无需多人配合；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实时检测：边行走边检测，AI 秒级输出结果，无需人工看图，检测即报警；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全说明：每项 AI 判级结论均附带依据，结论可解释、数据可追溯；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大数据：全线数据实时汇聚积累，为健康趋势分析和养护决策提供数据根基；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无人干预：全流程自动运行，异常自动报警，养护计划自动生成推送。</w:t>
      </w:r>
    </w:p>
    <w:bookmarkEnd w:id="21"/>
    <w:bookmarkStart w:id="22" w:name="三五大核心价值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三、五大核心价值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14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2"/>
    <w:bookmarkStart w:id="23" w:name="四核心技术指标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四、核心技术指标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6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3"/>
    <w:bookmarkStart w:id="24" w:name="五与传统方案的综合对比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五、与传统方案的综合对比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8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2026-04-24T21:22:15Z</dcterms:created>
  <dcterms:modified xsi:type="dcterms:W3CDTF">2026-04-24T21:22:15Z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