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 # 面向铁路线路的智能视觉与多模态感知融合综合检测系统研究与实现</w:t>
      </w:r>
    </w:p>
    <w:bookmarkStart w:id="24" w:name="第1章-绪论"/>
    <w:p>
      <w:pPr>
        <w:spacing w:after="120"/>
        <w:jc w:val="CENTER"/>
      </w:pPr>
      <w:r>
        <w:rPr>
          <w:rFonts w:ascii="SimSun" w:hAnsi="SimSun" w:eastAsia="宋体"/>
          <w:sz w:val="21"/>
          <w:szCs w:val="21"/>
        </w:rPr>
        <w:t xml:space="preserve">第1章 绪论</w:t>
      </w:r>
    </w:p>
    <w:bookmarkStart w:id="20" w:name="研究背景与问题提出"/>
    <w:p>
      <w:pPr>
        <w:spacing w:after="120"/>
        <w:jc w:val="CENTER"/>
      </w:pPr>
      <w:r>
        <w:rPr>
          <w:rFonts w:ascii="SimSun" w:hAnsi="SimSun" w:eastAsia="宋体"/>
          <w:sz w:val="21"/>
          <w:szCs w:val="21"/>
        </w:rPr>
        <w:t xml:space="preserve">1.1 研究背景与问题提出</w:t>
      </w:r>
    </w:p>
    <w:p>
      <w:pPr>
        <w:spacing w:after="120"/>
        <w:jc w:val="CENTER"/>
      </w:pPr>
      <w:r>
        <w:rPr>
          <w:rFonts w:ascii="SimSun" w:hAnsi="SimSun" w:eastAsia="宋体"/>
          <w:sz w:val="21"/>
          <w:szCs w:val="21"/>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r>
        <w:rPr>
          <w:sz w:val="24"/>
          <w:szCs w:val="24"/>
          <w:b/>
        </w:rPr>
        <w:t xml:space="preserve">6.3 传感器可靠性评估方法</w:t>
      </w:r>
    </w:p>
    <w:p>
      <w:r>
        <w:rPr>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r>
        <w:rPr>
          <w:sz w:val="24"/>
          <w:szCs w:val="24"/>
        </w:rPr>
        <w:t xml:space="preserve">可靠性评估从数据质量、时序一致性、环境适应性三个维度展开。</w:t>
      </w:r>
    </w:p>
    <w:p>
      <w:r>
        <w:rPr>
          <w:sz w:val="24"/>
          <w:szCs w:val="24"/>
        </w:rPr>
        <w:t xml:space="preserve">（1）数据质量维度：评估传感器输出数据的完整性、有效性和一致性。通过计算连续帧间的统计特征（均值、方差、峰值）检测异常值，通过与历史基线的对比识别传感器性能退化趋势。</w:t>
      </w:r>
    </w:p>
    <w:p>
      <w:r>
        <w:rPr>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r>
        <w:rPr>
          <w:sz w:val="24"/>
          <w:szCs w:val="24"/>
        </w:rPr>
        <w:t xml:space="preserve">（3）环境适应性维度：监测传感器工作温度、供电电压等环境参数，当环境条件超出设计工作范围时触发可靠性预警。该维度评估传感器在极端工况下的性能稳定性。</w:t>
      </w:r>
    </w:p>
    <w:p>
      <w:r>
        <w:rPr>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r>
        <w:rPr>
          <w:sz w:val="24"/>
          <w:szCs w:val="24"/>
          <w:b/>
        </w:rPr>
        <w:t xml:space="preserve">6.4 系统容错与异常检测策略</w:t>
      </w:r>
    </w:p>
    <w:p>
      <w:r>
        <w:rPr>
          <w:sz w:val="24"/>
          <w:szCs w:val="24"/>
        </w:rPr>
        <w:t xml:space="preserve">实际工程应用中，传感器故障和环境干扰不可避免。本文设计基于可靠性评估的动态降级策略，实现系统在部分传感器失效情况下的持续运行能力。</w:t>
      </w:r>
    </w:p>
    <w:p>
      <w:r>
        <w:rPr>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r>
        <w:rPr>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r>
        <w:rPr>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