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60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00" w:after="120"/>
        <w:jc w:val="CENTER"/>
      </w:pPr>
      <w:r>
        <w:rPr>
          <w:rFonts w:ascii="Times New Roman" w:hAnsi="Times New Roman" w:eastAsia="Times New Roman"/>
          <w:sz w:val="24"/>
          <w:szCs w:val="24"/>
          <w:b/>
        </w:rPr>
        <w:t xml:space="preserve">Abstract</w:t>
      </w:r>
    </w:p>
    <w:p>
      <w:pPr>
        <w:spacing w:before="0" w:after="0" w:line="440" w:lineRule="exact"/>
        <w:ind w:firstLine="419"/>
      </w:pPr>
      <w:r>
        <w:rPr>
          <w:rFonts w:ascii="Times New Roman" w:hAnsi="Times New Roman" w:eastAsia="Times New Roman"/>
          <w:sz w:val="24"/>
          <w:szCs w:val="24"/>
        </w:rPr>
        <w:t xml:space="preserve">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pPr>
        <w:spacing w:before="80" w:after="160"/>
        <w:jc w:val="LEFT"/>
      </w:pPr>
      <w:r>
        <w:rPr>
          <w:rFonts w:ascii="Times New Roman" w:hAnsi="Times New Roman" w:eastAsia="Times New Roman"/>
          <w:sz w:val="24"/>
          <w:szCs w:val="24"/>
        </w:rPr>
        <w:t xml:space="preserve">Keywords: railway track; intelligent inspection; multimodal perception fusion; spatiotemporal alignment; adaptive fusion; EKF</w:t>
      </w:r>
    </w:p>
    <w:p>
      <w:pPr>
        <w:spacing w:before="240" w:after="120"/>
        <w:jc w:val="CENTER"/>
      </w:pPr>
      <w:r>
        <w:rPr>
          <w:rFonts w:ascii="SimHei" w:hAnsi="SimHei" w:eastAsia="黑体"/>
          <w:sz w:val="28"/>
          <w:szCs w:val="28"/>
          <w:b/>
        </w:rPr>
        <w:t xml:space="preserve">参考文献</w:t>
      </w:r>
    </w:p>
    <w:p>
      <w:pPr>
        <w:spacing w:before="0" w:after="0" w:line="440" w:lineRule="exact"/>
        <w:ind w:firstLine="419"/>
      </w:pPr>
      <w:r>
        <w:rPr>
          <w:rFonts w:ascii="SimSun" w:hAnsi="SimSun" w:eastAsia="宋体"/>
          <w:sz w:val="21"/>
          <w:szCs w:val="21"/>
        </w:rPr>
        <w:t xml:space="preserve">[1] 姜涛, 王磊, 张明. 基于深度学习的轨面缺陷检测方法研究[J]. 铁道科学与工程学报, 2021, 18(5): 1268-1276.</w:t>
      </w:r>
    </w:p>
    <w:p>
      <w:pPr>
        <w:spacing w:before="0" w:after="0" w:line="440" w:lineRule="exact"/>
        <w:ind w:firstLine="419"/>
      </w:pPr>
      <w:r>
        <w:rPr>
          <w:rFonts w:ascii="SimSun" w:hAnsi="SimSun" w:eastAsia="宋体"/>
          <w:sz w:val="21"/>
          <w:szCs w:val="21"/>
        </w:rPr>
        <w:t xml:space="preserve">[2] Liu Y, Chen Q, Wang J, et al. Rail surface defect detection based on improved YOLOv5[J]. IEEE Transactions on Intelligent Transportation Systems, 2022, 23(9): 15367-15378.</w:t>
      </w:r>
    </w:p>
    <w:p>
      <w:pPr>
        <w:spacing w:before="0" w:after="0" w:line="440" w:lineRule="exact"/>
        <w:ind w:firstLine="419"/>
      </w:pPr>
      <w:r>
        <w:rPr>
          <w:rFonts w:ascii="SimSun" w:hAnsi="SimSun" w:eastAsia="宋体"/>
          <w:sz w:val="21"/>
          <w:szCs w:val="21"/>
        </w:rPr>
        <w:t xml:space="preserve">[3] 陈立, 刘强, 赵宇. 铁路轨道几何参数检测技术综述[J]. 中国铁道科学, 2020, 41(4): 67-79.</w:t>
      </w:r>
    </w:p>
    <w:p>
      <w:pPr>
        <w:spacing w:before="0" w:after="0" w:line="440" w:lineRule="exact"/>
        <w:ind w:firstLine="419"/>
      </w:pPr>
      <w:r>
        <w:rPr>
          <w:rFonts w:ascii="SimSun" w:hAnsi="SimSun" w:eastAsia="宋体"/>
          <w:sz w:val="21"/>
          <w:szCs w:val="21"/>
        </w:rPr>
        <w:t xml:space="preserve">[4] Li H, Wang S, Zhang J. Multi-sensor data fusion for railway track inspection: A review[J]. Sensors, 2020, 20(17): 4863.</w:t>
      </w:r>
    </w:p>
    <w:p>
      <w:pPr>
        <w:spacing w:before="0" w:after="0" w:line="440" w:lineRule="exact"/>
        <w:ind w:firstLine="419"/>
      </w:pPr>
      <w:r>
        <w:rPr>
          <w:rFonts w:ascii="SimSun" w:hAnsi="SimSun" w:eastAsia="宋体"/>
          <w:sz w:val="21"/>
          <w:szCs w:val="21"/>
        </w:rPr>
        <w:t xml:space="preserve">[5] 马超, 孙伟, 李明. 基于EKF的轨道高低不平顺估计方法[J]. 振动与冲击, 2019, 38(15): 247-253.</w:t>
      </w:r>
    </w:p>
    <w:p>
      <w:pPr>
        <w:spacing w:before="0" w:after="0" w:line="440" w:lineRule="exact"/>
        <w:ind w:firstLine="419"/>
      </w:pPr>
      <w:r>
        <w:rPr>
          <w:rFonts w:ascii="SimSun" w:hAnsi="SimSun" w:eastAsia="宋体"/>
          <w:sz w:val="21"/>
          <w:szCs w:val="21"/>
        </w:rPr>
        <w:t xml:space="preserve">[6] Chen X, Wang Q, Liu Y, et al. Comprehensive detection system for railway track surface and geometry parameters[J]. Measurement, 2021, 178: 109377.</w:t>
      </w:r>
    </w:p>
    <w:p>
      <w:pPr>
        <w:spacing w:before="0" w:after="0" w:line="440" w:lineRule="exact"/>
        <w:ind w:firstLine="419"/>
      </w:pPr>
      <w:r>
        <w:rPr>
          <w:rFonts w:ascii="SimSun" w:hAnsi="SimSun" w:eastAsia="宋体"/>
          <w:sz w:val="21"/>
          <w:szCs w:val="21"/>
        </w:rPr>
        <w:t xml:space="preserve">[7] 贾志勇, 周建平, 吴昊. 铁路线路检测机器人技术发展现状与展望[J]. 机械工程学报, 2022, 58(20): 1-15.</w:t>
      </w:r>
    </w:p>
    <w:p>
      <w:pPr>
        <w:spacing w:before="0" w:after="0" w:line="440" w:lineRule="exact"/>
        <w:ind w:firstLine="419"/>
      </w:pPr>
      <w:r>
        <w:rPr>
          <w:rFonts w:ascii="SimSun" w:hAnsi="SimSun" w:eastAsia="宋体"/>
          <w:sz w:val="21"/>
          <w:szCs w:val="21"/>
        </w:rPr>
        <w:t xml:space="preserve">[8] Zhang Y, Huang J, Zhao Z, et al. Real-time rail defect detection using deep learning: A survey[J]. Engineering Applications of Artificial Intelligence, 2023, 126: 106881.</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before="160" w:after="80"/>
        <w:jc w:val="LEFT"/>
      </w:pPr>
      <w:r>
        <w:rPr>
          <w:rFonts w:ascii="SimHei" w:hAnsi="SimHei" w:eastAsia="黑体"/>
          <w:sz w:val="26"/>
          <w:szCs w:val="26"/>
          <w:b/>
        </w:rPr>
        <w:t xml:space="preserve">4.5 基于3D线激光的钢轨波磨检测</w:t>
      </w:r>
    </w:p>
    <w:p>
      <w:pPr>
        <w:spacing w:before="0" w:after="0" w:line="440" w:lineRule="exact"/>
        <w:ind w:firstLine="419"/>
      </w:pPr>
      <w:r>
        <w:rPr>
          <w:rFonts w:ascii="SimSun" w:hAnsi="SimSun" w:eastAsia="宋体"/>
          <w:sz w:val="24"/>
          <w:szCs w:val="24"/>
        </w:rPr>
        <w:t xml:space="preserve">钢轨波磨是列车轮轨循环载荷作用下产生的周期性表面磨耗，表现为沿钢轨纵向的波浪状凹凸不平。波磨会导致轮轨冲击力增大、噪声加剧，严重时危及行车安全。按波长可分为短波波磨（λ&lt;1m）和中长波波磨（1m≤λ&lt;10m），两类波磨的形成机理和维修标准不同，需分别量化分析。</w:t>
      </w:r>
    </w:p>
    <w:p>
      <w:pPr>
        <w:spacing w:before="120" w:after="60"/>
        <w:jc w:val="LEFT"/>
      </w:pPr>
      <w:r>
        <w:rPr>
          <w:rFonts w:ascii="SimHei" w:hAnsi="SimHei" w:eastAsia="黑体"/>
          <w:sz w:val="24"/>
          <w:szCs w:val="24"/>
          <w:b/>
        </w:rPr>
        <w:t xml:space="preserve">4.5.1 检测原理</w:t>
      </w:r>
    </w:p>
    <w:p>
      <w:pPr>
        <w:spacing w:before="0" w:after="0" w:line="440" w:lineRule="exact"/>
        <w:ind w:firstLine="419"/>
      </w:pPr>
      <w:r>
        <w:rPr>
          <w:rFonts w:ascii="SimSun" w:hAnsi="SimSun" w:eastAsia="宋体"/>
          <w:sz w:val="24"/>
          <w:szCs w:val="24"/>
        </w:rPr>
        <w:t xml:space="preserve">波磨检测利用3D线激光传感器对钢轨轨头横断面轮廓进行连续扫描。扫描频率20000Hz，在0.5m/s检测速度下，沿行程方向采样间隔约25μm；每轮廓3200点对应80mm轨面宽度，点间距约0.025mm，完全满足波磨波长和波深测量的精度要求。通过对相邻轮廓序列的差分处理，可精确提取波磨的波长和波深特征。</w:t>
      </w:r>
    </w:p>
    <w:p>
      <w:pPr>
        <w:spacing w:before="120" w:after="60"/>
        <w:jc w:val="LEFT"/>
      </w:pPr>
      <w:r>
        <w:rPr>
          <w:rFonts w:ascii="SimHei" w:hAnsi="SimHei" w:eastAsia="黑体"/>
          <w:sz w:val="24"/>
          <w:szCs w:val="24"/>
          <w:b/>
        </w:rPr>
        <w:t xml:space="preserve">4.5.2 波长与波深提取算法</w:t>
      </w:r>
    </w:p>
    <w:p>
      <w:pPr>
        <w:spacing w:before="0" w:after="0" w:line="440" w:lineRule="exact"/>
        <w:ind w:firstLine="419"/>
      </w:pPr>
      <w:r>
        <w:rPr>
          <w:rFonts w:ascii="SimSun" w:hAnsi="SimSun" w:eastAsia="宋体"/>
          <w:sz w:val="24"/>
          <w:szCs w:val="24"/>
        </w:rPr>
        <w:t xml:space="preserve">波磨特征提取包括以下步骤：①运动畸变补偿，将每帧轮廓点云校正至统一基准时刻，消除车体振动引入的空间错位；②轨道基准提取，采用低通滤波（截止频率0.5Hz）从原始轮廓序列中分离轨道基准线；③波磨残差计算，将原始轮廓减去基准线得到波磨残差序列；④频谱分析，对波磨残差进行快速傅里叶变换（FFT），提取各频率分量的幅值，得到波长—波深分布谱；⑤超限判定，依据《铁路线路修理规范》对波磨超限值的规定，标记超限里程点及劣化等级。</w:t>
      </w:r>
    </w:p>
    <w:p>
      <w:pPr>
        <w:spacing w:before="120" w:after="60"/>
        <w:jc w:val="LEFT"/>
      </w:pPr>
      <w:r>
        <w:rPr>
          <w:rFonts w:ascii="SimHei" w:hAnsi="SimHei" w:eastAsia="黑体"/>
          <w:sz w:val="24"/>
          <w:szCs w:val="24"/>
          <w:b/>
        </w:rPr>
        <w:t xml:space="preserve">4.5.3 中长波波磨的频谱重叠处理</w:t>
      </w:r>
    </w:p>
    <w:p>
      <w:pPr>
        <w:spacing w:before="0" w:after="0" w:line="440" w:lineRule="exact"/>
        <w:ind w:firstLine="419"/>
      </w:pPr>
      <w:r>
        <w:rPr>
          <w:rFonts w:ascii="SimSun" w:hAnsi="SimSun" w:eastAsia="宋体"/>
          <w:sz w:val="24"/>
          <w:szCs w:val="24"/>
        </w:rPr>
        <w:t xml:space="preserve">1m≤λ&lt;10m波段存在轨道高程变化（频带&lt;1Hz）与车体振动（0~20Hz）的部分频谱重叠，直接FFT分析该波段时EKF协方差偏大，波磨量化精度有限。本文采用短时傅里叶变换（STFT）结合时域峰值检测的双门限方法：对频谱重叠区采用加窗STFT提取局部峰值，并结合车体加速度信号进行相关分析，区分波磨信号与车体振动信号，抑制振动干扰对波磨测量的污染。</w:t>
      </w:r>
    </w:p>
    <w:p>
      <w:pPr>
        <w:spacing w:before="0" w:after="0" w:line="440" w:lineRule="exact"/>
        <w:ind w:firstLine="419"/>
      </w:pPr>
      <w:r>
        <w:rPr>
          <w:rFonts w:ascii="SimSun" w:hAnsi="SimSun" w:eastAsia="宋体"/>
          <w:sz w:val="24"/>
          <w:szCs w:val="24"/>
        </w:rPr>
        <w:t xml:space="preserve">波磨检测精度：短波波磨（λ&lt;1m）波长误差&lt;2mm，波深误差&lt;0.1mm；中长波波磨（1m≤λ&lt;10m）经频谱重叠处理后波长误差&lt;5mm，波深误差&lt;0.15mm，满足《铁路线路修理规范》要求。</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bookmarkEnd w:id="60"/>
    <w:bookmarkStart w:id="61" w:name="未来研究方向"/>
    <w:p>
      <w:pPr>
        <w:spacing w:before="160" w:after="80"/>
        <w:jc w:val="LEFT"/>
      </w:pPr>
      <w:r>
        <w:rPr>
          <w:rFonts w:ascii="SimHei" w:hAnsi="SimHei" w:eastAsia="黑体"/>
          <w:b/>
          <w:sz w:val="26"/>
          <w:szCs w:val="26"/>
        </w:rPr>
        <w:t xml:space="preserve">6.2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6.3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6.4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（4）搭建了完整的铁路线路综合检测系统，在实际线路上累计完成60km以上的系统性验证。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