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第1章-项目概述与核心定位"/>
    <w:p>
      <w:pPr>
        <w:pStyle w:val="Heading1"/>
      </w:pPr>
      <w:r>
        <w:t xml:space="preserve">第1章 项目概述与核心定位</w:t>
      </w:r>
    </w:p>
    <w:bookmarkStart w:id="20" w:name="项目背景"/>
    <w:p>
      <w:pPr>
        <w:pStyle w:val="Heading2"/>
      </w:pPr>
      <w:r>
        <w:t xml:space="preserve">1.1 项目背景</w:t>
      </w:r>
    </w:p>
    <w:p>
      <w:pPr>
        <w:pStyle w:val="FirstParagraph"/>
      </w:pPr>
      <w:r>
        <w:t xml:space="preserve"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pStyle w:val="BodyText"/>
      </w:pPr>
      <w:r>
        <w:t xml:space="preserve">随着铁路运维向数字化、智能化转型，迫切需要一种能够替代人工钻车底高危作业、实现车底无人化智能检测的专用装备。</w:t>
      </w:r>
    </w:p>
    <w:p>
      <w:pPr>
        <w:pStyle w:val="BodyText"/>
      </w:pPr>
      <w:r>
        <w:rPr>
          <w:bCs/>
          <w:b/>
        </w:rPr>
        <w:t xml:space="preserve">列车底部构件检测机器人</w:t>
      </w:r>
      <w:r>
        <w:t xml:space="preserve">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bookmarkEnd w:id="20"/>
    <w:bookmarkStart w:id="21" w:name="核心定位"/>
    <w:p>
      <w:pPr>
        <w:pStyle w:val="Heading2"/>
      </w:pPr>
      <w:r>
        <w:t xml:space="preserve">1.2 核心定位</w:t>
      </w:r>
    </w:p>
    <w:p>
      <w:pPr>
        <w:pStyle w:val="FirstParagraph"/>
      </w:pPr>
      <w:r>
        <w:t xml:space="preserve">本产品是面向轨道交通车辆检修的</w:t>
      </w:r>
      <w:r>
        <w:rPr>
          <w:bCs/>
          <w:b/>
        </w:rPr>
        <w:t xml:space="preserve">特种移动式智能检测装备</w:t>
      </w:r>
      <w:r>
        <w:t xml:space="preserve">，搭载铁路轨道轨底运动平台，替代人工完成车底高危检测作业。</w:t>
      </w:r>
    </w:p>
    <w:p>
      <w:pPr>
        <w:pStyle w:val="BodyText"/>
      </w:pPr>
      <w:r>
        <w:rPr>
          <w:bCs/>
          <w:b/>
        </w:rPr>
        <w:t xml:space="preserve">产品定位三要素：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定位要素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地铁、动车组、普速客车/货车车辆段；铁路大机段工程车辆整备场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无人化 · 智能化 · 数字化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车辆段检修车间、工务段、大机段设备管理部门</w:t>
            </w:r>
          </w:p>
        </w:tc>
      </w:tr>
    </w:tbl>
    <w:bookmarkEnd w:id="21"/>
    <w:bookmarkStart w:id="22" w:name="五大核心价值"/>
    <w:p>
      <w:pPr>
        <w:pStyle w:val="Heading2"/>
      </w:pPr>
      <w:r>
        <w:t xml:space="preserve">1.3 五大核心价值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无人化作业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替代人工钻车底高危作业，全流程无需人员进入车底区域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智能化检测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AI实时缺陷识别（裂纹/锈蚀/渗漏/松动/磨损），边检边报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数字化存证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每帧图像带时间/距离/位置水印，数据自动归档可追溯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高效化作业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单车检测&lt;=20分钟，效率提升&gt;=96%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全车型覆盖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一套系统覆盖地铁、动车、客车、货车、大机段工程车辆</w:t>
            </w:r>
          </w:p>
        </w:tc>
      </w:tr>
    </w:tbl>
    <w:bookmarkEnd w:id="22"/>
    <w:bookmarkStart w:id="23" w:name="核心技术指标"/>
    <w:p>
      <w:pPr>
        <w:pStyle w:val="Heading2"/>
      </w:pPr>
      <w:r>
        <w:t xml:space="preserve">1.4 核心技术指标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行走速度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m/s 无级可调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越障能力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&lt;=30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爬坡能力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&lt;=30°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云台控制精度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&lt;0.1°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云台自由度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水平360°，垂直±180°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成像性能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4K（3840×2160）</w:t>
            </w:r>
            <w:r>
              <w:t xml:space="preserve">@30fps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成像性能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低照度灵敏度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成像性能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HDR，宽动态&gt;=120dB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AI识别响应时间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视频传输延迟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断点续采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支持断电保护，断点续采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续航性能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续航时间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本地存储容量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&gt;=1 TB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+60°C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有线通信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光纤复合缆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无线通信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+ WiFi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平均无故障时间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&gt;=3000 h</w:t>
            </w:r>
          </w:p>
        </w:tc>
      </w:tr>
    </w:tbl>
    <w:bookmarkEnd w:id="23"/>
    <w:bookmarkStart w:id="24" w:name="适用对象"/>
    <w:p>
      <w:pPr>
        <w:pStyle w:val="Heading2"/>
      </w:pPr>
      <w:r>
        <w:t xml:space="preserve">1.5 适用对象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典型车型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城市轨道交通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地铁列车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高速/普速铁路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动车组、和谐号、复兴号、普速客车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铁路货车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各型铁路货车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铁路大机段工程车辆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捣固车、稳定车、清筛车、配砟车、钢轨打磨车等</w:t>
            </w:r>
          </w:p>
        </w:tc>
      </w:tr>
    </w:tbl>
    <w:bookmarkEnd w:id="24"/>
    <w:bookmarkStart w:id="25" w:name="参照标准初步"/>
    <w:p>
      <w:pPr>
        <w:pStyle w:val="Heading2"/>
      </w:pPr>
      <w:r>
        <w:t xml:space="preserve">1.6 参照标准（初步）</w:t>
      </w:r>
    </w:p>
    <w:p>
      <w:pPr>
        <w:pStyle w:val="FirstParagraph"/>
      </w:pPr>
      <w:r>
        <w:t xml:space="preserve">本系统设计、测试与验收参照以下标准（不限于）：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标准类型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3766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液压传动系统及其元件的通用规则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4205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人机界面标志标识的基本和安全规则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17626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电磁兼容 试验和测量技术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TB/T 3134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铁道机车车辆转向架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铁总运【2017】xx号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铁路车辆检修规程相关要求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Q/CR 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铁路大型养路机械产品设计规范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2026-05-26T12:42:32Z</dcterms:created>
  <dcterms:modified xsi:type="dcterms:W3CDTF">2026-05-26T12:42:32Z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