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jc w:val="center"/>
      </w:pPr>
    </w:p>
    <w:p>
      <w:pPr>
        <w:spacing w:after="120"/>
        <w:jc w:val="CENTER"/>
      </w:pPr>
      <w:r>
        <w:rPr>
          <w:rFonts w:ascii="SimSun" w:hAnsi="SimSun" w:eastAsia="宋体"/>
          <w:sz w:val="21"/>
          <w:szCs w:val="21"/>
        </w:rPr>
        <w:t xml:space="preserve">张三</w:t>
      </w:r>
    </w:p>
    <w:p>
      <w:pPr>
        <w:jc w:val="center"/>
      </w:pPr>
    </w:p>
    <w:p>
      <w:pPr>
        <w:spacing w:after="120" w:line="440" w:lineRule="exact"/>
        <w:ind w:firstLine="419"/>
      </w:pPr>
      <w:r>
        <w:rPr>
          <w:rFonts w:ascii="SimSun" w:hAnsi="SimSun" w:eastAsia="宋体"/>
          <w:sz w:val="24"/>
          <w:szCs w:val="24"/>
        </w:rPr>
        <w:t xml:space="preserve">摘要内容此处省略...</w:t>
      </w:r>
    </w:p>
    <w:p>
      <w:pPr>
        <w:jc w:val="center"/>
      </w:pPr>
    </w:p>
    <w:p>
      <w:pPr>
        <w:spacing w:after="120" w:line="440" w:lineRule="exact"/>
        <w:ind w:firstLine="419"/>
      </w:pPr>
      <w:r>
        <w:rPr>
          <w:rFonts w:ascii="SimSun" w:hAnsi="SimSun" w:eastAsia="宋体"/>
          <w:sz w:val="24"/>
          <w:szCs w:val="24"/>
        </w:rPr>
        <w:t xml:space="preserve">面向铁路线路的智能视觉与多模态感知融合综合检测系统研究与实现</w:t>
      </w:r>
    </w:p>
    <w:p>
      <w:pPr>
        <w:spacing w:after="120" w:line="440" w:lineRule="exact"/>
        <w:ind w:firstLine="419"/>
      </w:pPr>
      <w:r>
        <w:rPr>
          <w:rFonts w:ascii="SimSun" w:hAnsi="SimSun" w:eastAsia="宋体"/>
          <w:sz w:val="24"/>
          <w:szCs w:val="24"/>
        </w:rPr>
        <w:t xml:space="preserve"># 面向铁路线路的智能视觉与多模态感知融合综合检测系统研究与实现</w:t>
      </w:r>
    </w:p>
    <w:p>
      <w:pPr>
        <w:spacing w:before="280" w:after="120"/>
        <w:jc w:val="CENTER"/>
      </w:pPr>
      <w:r>
        <w:rPr>
          <w:rFonts w:ascii="SimHei" w:hAnsi="SimHei" w:eastAsia="黑体"/>
          <w:b/>
          <w:sz w:val="32"/>
          <w:szCs w:val="32"/>
        </w:rPr>
        <w:t xml:space="preserve">第1章 绪论</w:t>
      </w:r>
    </w:p>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p>
      <w:pPr>
        <w:spacing w:before="280" w:after="120"/>
        <w:jc w:val="CENTER"/>
      </w:pPr>
      <w:r>
        <w:rPr>
          <w:rFonts w:ascii="SimHei" w:hAnsi="SimHei" w:eastAsia="黑体"/>
          <w:b/>
          <w:sz w:val="32"/>
          <w:szCs w:val="32"/>
        </w:rPr>
        <w:t xml:space="preserve">第2章 感知方案与实验设计</w:t>
      </w:r>
    </w:p>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时空对齐机制</w:t>
      </w:r>
    </w:p>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spacing w:after="120" w:line="440" w:lineRule="exact"/>
        <w:ind w:firstLine="419"/>
      </w:pPr>
      <w:r>
        <w:rPr>
          <w:rFonts w:ascii="SimSun" w:hAnsi="SimSun" w:eastAsia="宋体"/>
          <w:sz w:val="24"/>
          <w:szCs w:val="24"/>
        </w:rPr>
        <w:t xml:space="preserve">$$s_k = \frac{L_{\text{standard}}}{N_{\text{encoder}}^{(\text{standard})}} \cdot N_{\text{encoder}}^{(k)}$$</w:t>
      </w:r>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spacing w:after="120" w:line="440" w:lineRule="exact"/>
        <w:ind w:firstLine="419"/>
      </w:pPr>
      <w:r>
        <w:rPr>
          <w:rFonts w:ascii="SimSun" w:hAnsi="SimSun" w:eastAsia="宋体"/>
          <w:sz w:val="24"/>
          <w:szCs w:val="24"/>
        </w:rPr>
        <w:t xml:space="preserve">$$T(D) = \langle \text{FID}_k, \; s_k, \; t_k \rangle$$</w:t>
      </w:r>
    </w:p>
    <w:p>
      <w:pPr>
        <w:spacing w:after="120" w:line="440" w:lineRule="exact"/>
        <w:ind w:firstLine="419"/>
      </w:pPr>
      <w:r>
        <w:rPr>
          <w:rFonts w:ascii="SimSun" w:hAnsi="SimSun" w:eastAsia="宋体"/>
          <w:sz w:val="24"/>
          <w:szCs w:val="24"/>
        </w:rPr>
        <w:t xml:space="preserve">**时空等价关系**：任意两条数据$D_i$和$D_j$的时空等价关系定义为：</w:t>
      </w:r>
    </w:p>
    <w:p>
      <w:pPr>
        <w:spacing w:after="120" w:line="440" w:lineRule="exact"/>
        <w:ind w:firstLine="419"/>
      </w:pPr>
      <w:r>
        <w:rPr>
          <w:rFonts w:ascii="SimSun" w:hAnsi="SimSun" w:eastAsia="宋体"/>
          <w:sz w:val="24"/>
          <w:szCs w:val="24"/>
        </w:rPr>
        <w:t xml:space="preserve">$$T(D_i) \equiv T(D_j) \Leftrightarrow |\text{FID}_i - \text{FID}_j| \leq 1 \;\land\; |s_i - s_j| \leq \Delta s_{\max} \;\land\; |t_i - t_j| \leq \Delta t_{\max}$$</w:t>
      </w:r>
    </w:p>
    <w:p>
      <w:pPr>
        <w:spacing w:after="120" w:line="440" w:lineRule="exact"/>
        <w:ind w:firstLine="419"/>
      </w:pPr>
      <w:r>
        <w:rPr>
          <w:rFonts w:ascii="SimSun" w:hAnsi="SimSun" w:eastAsia="宋体"/>
          <w:sz w:val="24"/>
          <w:szCs w:val="24"/>
        </w:rPr>
        <w:t xml:space="preserve">其中，$\Delta s_{\max} = 5\text{mm}$，$\Delta t_{\max} = 1\text{ms}$。</w:t>
      </w:r>
    </w:p>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spacing w:after="120" w:line="440" w:lineRule="exact"/>
        <w:ind w:firstLine="419"/>
      </w:pPr>
      <w:r>
        <w:rPr>
          <w:rFonts w:ascii="SimSun" w:hAnsi="SimSun" w:eastAsia="宋体"/>
          <w:sz w:val="24"/>
          <w:szCs w:val="24"/>
        </w:rPr>
        <w:t xml:space="preserve">$$X_{\text{corrected}} = X_{\text{raw}} - L \cdot (1 - \cos\theta_{\text{pitch}})$$</w:t>
      </w:r>
    </w:p>
    <w:p>
      <w:pPr>
        <w:spacing w:after="120" w:line="440" w:lineRule="exact"/>
        <w:ind w:firstLine="419"/>
      </w:pPr>
      <w:r>
        <w:rPr>
          <w:rFonts w:ascii="SimSun" w:hAnsi="SimSun" w:eastAsia="宋体"/>
          <w:sz w:val="24"/>
          <w:szCs w:val="24"/>
        </w:rPr>
        <w:t xml:space="preserve">其中，$L \approx 180\text{mm}$为传感器至轨面高度，$\theta_{\text{pitch}}$为俯仰角。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p>
      <w:pPr>
        <w:spacing w:before="160" w:after="80"/>
        <w:jc w:val="LEFT"/>
      </w:pPr>
      <w:r>
        <w:rPr>
          <w:rFonts w:ascii="SimHei" w:hAnsi="SimHei" w:eastAsia="黑体"/>
          <w:b/>
          <w:sz w:val="26"/>
          <w:szCs w:val="26"/>
        </w:rPr>
        <w:t xml:space="preserve">3.3 自适应动态加权融合算法</w:t>
      </w:r>
    </w:p>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定义各维度检测器在时刻$k$的可靠性因子为：</w:t>
      </w:r>
    </w:p>
    <w:p>
      <w:pPr>
        <w:spacing w:after="120" w:line="440" w:lineRule="exact"/>
        <w:ind w:firstLine="419"/>
      </w:pPr>
      <w:r>
        <w:rPr>
          <w:rFonts w:ascii="SimSun" w:hAnsi="SimSun" w:eastAsia="宋体"/>
          <w:sz w:val="24"/>
          <w:szCs w:val="24"/>
        </w:rPr>
        <w:t xml:space="preserve">$$r_d(k) = \frac{C_d(k)}{\sigma_d(k)}$$</w:t>
      </w:r>
    </w:p>
    <w:p>
      <w:pPr>
        <w:spacing w:after="120" w:line="440" w:lineRule="exact"/>
        <w:ind w:firstLine="419"/>
      </w:pPr>
      <w:r>
        <w:rPr>
          <w:rFonts w:ascii="SimSun" w:hAnsi="SimSun" w:eastAsia="宋体"/>
          <w:sz w:val="24"/>
          <w:szCs w:val="24"/>
        </w:rPr>
        <w:t xml:space="preserve">其中，$C_d(k)$为$d$维度置信度，$\sigma_d(k)$为该维度置信度的滑动标准差（窗口宽度$W=50$帧）。$r_d$的物理含义是：置信度高且稳定的检测器，其可靠性因子大，应在融合中占据更大权重。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spacing w:after="120" w:line="440" w:lineRule="exact"/>
        <w:ind w:firstLine="419"/>
      </w:pPr>
      <w:r>
        <w:rPr>
          <w:rFonts w:ascii="SimSun" w:hAnsi="SimSun" w:eastAsia="宋体"/>
          <w:sz w:val="24"/>
          <w:szCs w:val="24"/>
        </w:rPr>
        <w:t xml:space="preserve">$$w_d(k) = \frac{r_d(k)}{\sum_{d' \in \{\text{2D},\text{3D},\text{IMU}\}} r_{d'}(k)}$$</w:t>
      </w:r>
    </w:p>
    <w:p>
      <w:pPr>
        <w:spacing w:after="120" w:line="440" w:lineRule="exact"/>
        <w:ind w:firstLine="419"/>
      </w:pPr>
      <w:r>
        <w:rPr>
          <w:rFonts w:ascii="SimSun" w:hAnsi="SimSun" w:eastAsia="宋体"/>
          <w:sz w:val="24"/>
          <w:szCs w:val="24"/>
        </w:rPr>
        <w:t xml:space="preserve">显然，$\sum_d w_d(k) = 1$，权重始终归一化。</w:t>
      </w:r>
    </w:p>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spacing w:after="120" w:line="440" w:lineRule="exact"/>
        <w:ind w:firstLine="419"/>
      </w:pPr>
      <w:r>
        <w:rPr>
          <w:rFonts w:ascii="SimSun" w:hAnsi="SimSun" w:eastAsia="宋体"/>
          <w:sz w:val="24"/>
          <w:szCs w:val="24"/>
        </w:rPr>
        <w:t xml:space="preserve">$$C_{\text{fusion}}(k) = \prod_{d \in \{\text{2D},\text{3D},\text{IMU}\}} C_d(k)^{w_d(k)}$$</w:t>
      </w:r>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几何平均的选择基于以下关键考虑：几何平均对单一低置信度具有放大效应——当任意$C_d \to 0$时，$C_{\text{fusion}} \to 0$。这意味着即使2D图像和3D点云都给出较高置信度，但若IMU检测到异常振动模式（表明该位置确实存在结构性问题），几何平均的乘积特性使最终置信度不会因某一维度的低值而虚高，有效防止误判在多维度间的传播。</w:t>
      </w:r>
    </w:p>
    <w:p>
      <w:pPr>
        <w:spacing w:before="160" w:after="80"/>
        <w:jc w:val="LEFT"/>
      </w:pPr>
      <w:r>
        <w:rPr>
          <w:rFonts w:ascii="SimHei" w:hAnsi="SimHei" w:eastAsia="黑体"/>
          <w:b/>
          <w:sz w:val="26"/>
          <w:szCs w:val="26"/>
        </w:rPr>
        <w:t xml:space="preserve">3.4 高低检测双速EKF融合算法</w:t>
      </w:r>
    </w:p>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**快回路（200Hz）**：利用HWT905姿态传感器（200Hz采样）的横滚角和俯仰角数据，实时估计并补偿车体的高频振动。快回路响应时间$1/200\text{Hz}=5\text{ms}$，满足车体振动的实时校正需求。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spacing w:after="120" w:line="440" w:lineRule="exact"/>
        <w:ind w:firstLine="419"/>
      </w:pPr>
      <w:r>
        <w:rPr>
          <w:rFonts w:ascii="SimSun" w:hAnsi="SimSun" w:eastAsia="宋体"/>
          <w:sz w:val="24"/>
          <w:szCs w:val="24"/>
        </w:rPr>
        <w:t xml:space="preserve">$$\mathbf{x}_k = [h_{\text{track}}(k), \; h_{\text{veh}}(k), \; v_{\text{veh}}(k)]^T$$</w:t>
      </w:r>
    </w:p>
    <w:p>
      <w:pPr>
        <w:spacing w:after="120" w:line="440" w:lineRule="exact"/>
        <w:ind w:firstLine="419"/>
      </w:pPr>
      <w:r>
        <w:rPr>
          <w:rFonts w:ascii="SimSun" w:hAnsi="SimSun" w:eastAsia="宋体"/>
          <w:sz w:val="24"/>
          <w:szCs w:val="24"/>
        </w:rPr>
        <w:t xml:space="preserve">其中，$h_{\text{track}}$为轨道高程（待估计真值），$h_{\text{veh}}$为车体相对轨道的高差，$v_{\text{veh}}$为车体垂向速度。</w:t>
      </w:r>
    </w:p>
    <w:p>
      <w:pPr>
        <w:spacing w:after="120" w:line="440" w:lineRule="exact"/>
        <w:ind w:firstLine="419"/>
      </w:pPr>
      <w:r>
        <w:rPr>
          <w:rFonts w:ascii="SimSun" w:hAnsi="SimSun" w:eastAsia="宋体"/>
          <w:sz w:val="24"/>
          <w:szCs w:val="24"/>
        </w:rPr>
        <w:t xml:space="preserve">慢回路观测方程为：</w:t>
      </w:r>
    </w:p>
    <w:p>
      <w:pPr>
        <w:spacing w:after="120" w:line="440" w:lineRule="exact"/>
        <w:ind w:firstLine="419"/>
      </w:pPr>
      <w:r>
        <w:rPr>
          <w:rFonts w:ascii="SimSun" w:hAnsi="SimSun" w:eastAsia="宋体"/>
          <w:sz w:val="24"/>
          <w:szCs w:val="24"/>
        </w:rPr>
        <w:t xml:space="preserve">$$z_k = d_{\text{测}}(k) = H + h_{\text{veh}}(k) - h_{\text{track}}(k) + v_k$$</w:t>
      </w:r>
    </w:p>
    <w:p>
      <w:pPr>
        <w:spacing w:after="120" w:line="440" w:lineRule="exact"/>
        <w:ind w:firstLine="419"/>
      </w:pPr>
      <w:r>
        <w:rPr>
          <w:rFonts w:ascii="SimSun" w:hAnsi="SimSun" w:eastAsia="宋体"/>
          <w:sz w:val="24"/>
          <w:szCs w:val="24"/>
        </w:rPr>
        <w:t xml:space="preserve">其中，$H$为传感器安装高度（约180mm），$v_k$为观测噪声。慢回路输出频率10Hz与轨道高程变化带宽（&lt;1Hz）匹配，避免了高频振动噪声混入轨道高程估计结果。</w:t>
      </w:r>
    </w:p>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快慢回路的频率分离设计满足采样定理和系统带宽匹配两个约束：轨道高程变化上限&lt;1Hz，慢回路10Hz满足奈奎斯特采样率（$f_s &gt; 2f_{\max}$）；车体振动频率上限≈20Hz，快回路200Hz满足奈奎斯特采样率；两回路中心频率比值20:1，在频域上完全解耦，无混叠效应。</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pPr>
        <w:spacing w:before="160" w:after="80"/>
        <w:jc w:val="LEFT"/>
      </w:pPr>
      <w:r>
        <w:rPr>
          <w:rFonts w:ascii="SimHei" w:hAnsi="SimHei" w:eastAsia="黑体"/>
          <w:b/>
          <w:sz w:val="26"/>
          <w:szCs w:val="26"/>
        </w:rPr>
        <w:t xml:space="preserve">4.1 基于YOLOv8m的轨面缺陷检测</w:t>
      </w:r>
    </w:p>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spacing w:after="120" w:line="440" w:lineRule="exact"/>
        <w:ind w:firstLine="419"/>
      </w:pPr>
      <w:r>
        <w:rPr>
          <w:rFonts w:ascii="SimSun" w:hAnsi="SimSun" w:eastAsia="宋体"/>
          <w:sz w:val="24"/>
          <w:szCs w:val="24"/>
        </w:rPr>
        <w:t xml:space="preserve">$$\text{ZNCC} = \frac{\sum_{i,j}(I_{ij} - \bar{I})(T_{ij} - \bar{T})}{\sqrt{\sum_{i,j}(I_{ij} - \bar{I})^2} \sqrt{\sum_{i,j}(T_{ij} - \bar{T})^2}}$$</w:t>
      </w:r>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ZNCC越接近1表示匹配度越高。当ZNCC低于设定阈值时，判定为缺失或松动。检测算法还利用700mm节距先验进行时序序列分析：若相邻两螺栓间距$\Delta s$满足$690\text{mm} &lt; \Delta s &lt; 710\text{mm}$且轮廓特征正常则判定为正常；若$\Delta s$超出容差带且轮廓面积异常则判定为缺失/松动；若轴比偏离均值&gt;15%则判定为歪斜。</w:t>
      </w:r>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**水平检测**：选取含已知超高值的曲线段开展验证。HWT905横滚角直接计算超高差$\Delta h = 1435 \times \sin(\theta_r)$，与基准超高差逐点比对。在不同曲线半径条件下，水平检测误差均小于0.4mm，满足规范要求。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p>
      <w:pPr>
        <w:spacing w:before="280" w:after="120"/>
        <w:jc w:val="CENTER"/>
      </w:pPr>
      <w:r>
        <w:rPr>
          <w:rFonts w:ascii="SimHei" w:hAnsi="SimHei" w:eastAsia="黑体"/>
          <w:b/>
          <w:sz w:val="32"/>
          <w:szCs w:val="32"/>
        </w:rPr>
        <w:t xml:space="preserve">第6章 讨论</w:t>
      </w:r>
    </w:p>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p>
      <w:pPr>
        <w:spacing w:before="160" w:after="80"/>
        <w:jc w:val="LEFT"/>
      </w:pPr>
      <w:r>
        <w:rPr>
          <w:rFonts w:ascii="SimHei" w:hAnsi="SimHei" w:eastAsia="黑体"/>
          <w:b/>
          <w:sz w:val="26"/>
          <w:szCs w:val="26"/>
        </w:rPr>
        <w:t xml:space="preserve">6.3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