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spacing w:after="120"/>
        <w:jc w:val="CENTER"/>
      </w:pPr>
      <w:r>
        <w:rPr>
          <w:rFonts w:ascii="SimSun" w:hAnsi="SimSun" w:eastAsia="宋体"/>
          <w:sz w:val="21"/>
          <w:szCs w:val="21"/>
        </w:rPr>
        <w:t xml:space="preserve">张三¹  李四¹  王五²  赵六²</w:t>
      </w:r>
    </w:p>
    <w:p>
      <w:pPr>
        <w:spacing w:after="120"/>
        <w:jc w:val="CENTER"/>
      </w:pPr>
      <w:r>
        <w:rPr>
          <w:rFonts w:ascii="SimSun" w:hAnsi="SimSun" w:eastAsia="宋体"/>
          <w:sz w:val="21"/>
          <w:szCs w:val="21"/>
        </w:rPr>
        <w:t xml:space="preserve">1. 济南铁路局科研所，山东 济南  250000</w:t>
      </w:r>
    </w:p>
    <w:p>
      <w:pPr>
        <w:spacing w:after="120"/>
        <w:jc w:val="CENTER"/>
      </w:pPr>
      <w:r>
        <w:rPr>
          <w:rFonts w:ascii="SimSun" w:hAnsi="SimSun" w:eastAsia="宋体"/>
          <w:sz w:val="21"/>
          <w:szCs w:val="21"/>
        </w:rPr>
        <w:t xml:space="preserve">2. 济南华升信息科技有限公司，山东 济南  250000</w:t>
      </w:r>
    </w:p>
    <w:p>
      <w:pPr>
        <w:spacing w:after="8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after="8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A multi-modal perception fusion based method for comprehensive railway track inspection is proposed. A triple-key indexing mechanism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jc w:val="LEFT"/>
      </w:pPr>
      <w:r>
        <w:rPr>
          <w:rFonts w:ascii="SimSun" w:hAnsi="SimSun" w:eastAsia="宋体"/>
          <w:sz w:val="24"/>
          <w:szCs w:val="24"/>
        </w:rPr>
        <w:t xml:space="preserve">关键词：铁路检测；多模态融合；时空对齐；自适应融合；深度学习</w:t>
      </w:r>
    </w:p>
    <w:p>
      <w:pPr>
        <w:spacing w:after="120"/>
        <w:jc w:val="LEFT"/>
      </w:pPr>
      <w:r>
        <w:rPr>
          <w:rFonts w:ascii="SimSun" w:hAnsi="SimSun" w:eastAsia="宋体"/>
          <w:sz w:val="24"/>
          <w:szCs w:val="24"/>
        </w:rPr>
        <w:t xml:space="preserve">Keywords: railway inspection; multi-modal fusion; spatiotemporal alignment; adaptive fusion; deep learning</w:t>
      </w:r>
    </w:p>
    <w:p>
      <w:pPr>
        <w:spacing w:before="280" w:after="120"/>
        <w:jc w:val="CENTER"/>
      </w:pPr>
      <w:r>
        <w:rPr>
          <w:rFonts w:ascii="SimHei" w:hAnsi="SimHei" w:eastAsia="黑体"/>
          <w:b/>
          <w:sz w:val="32"/>
          <w:szCs w:val="32"/>
        </w:rPr>
        <w:t xml:space="preserve">第1章 绪论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铁路线路检测按数据性质分为**视觉类检测**（轨面缺陷、道钉状态、焊缝质量）和**几何参数检测**（轨距、水平、高低、廓形），两类检测长期分立运行。</w:t>
      </w:r>
    </w:p>
    <w:p>
      <w:pPr>
        <w:spacing w:after="120" w:line="440" w:lineRule="exact"/>
        <w:ind w:firstLine="419"/>
      </w:pPr>
      <w:r>
        <w:rPr>
          <w:rFonts w:ascii="SimSun" w:hAnsi="SimSun" w:eastAsia="宋体"/>
          <w:sz w:val="24"/>
          <w:szCs w:val="24"/>
        </w:rPr>
        <w:t xml:space="preserve">综合检测领域面临三个核心矛盾：**一是**各设备时钟和里程基准独立，多源数据难以精确关联，跨维度联合分析缺乏可信数据基础；**二是**传统检查车精度高但调度周期长，便携仪器灵活但效率低，全面覆盖与精确测量难以兼得；**三是**融合机制停留于结果拼接层，融合权重固定配置，面对传感器性能退化时鲁棒性不足。</w:t>
      </w:r>
    </w:p>
    <w:p>
      <w:pPr>
        <w:spacing w:after="120" w:line="440" w:lineRule="exact"/>
        <w:ind w:firstLine="419"/>
      </w:pPr>
      <w:r>
        <w:rPr>
          <w:rFonts w:ascii="SimSun" w:hAnsi="SimSun" w:eastAsia="宋体"/>
          <w:sz w:val="24"/>
          <w:szCs w:val="24"/>
        </w:rPr>
        <w:t xml:space="preserve">本文围绕"统一时空基准下的多源异构数据深度融合"核心问题，提出三项创新：**①**提出"帧编号—里程坐标—UTC时间戳"三键索引时空对齐机制，将空间对齐精度从厘米级提升至亚毫米级（平均偏差3.2mm，降低74.7%）；**②**提出基于检测可靠性因子的自适应动态加权几何平均融合算法，融合判定准确率达97.5%；**③**设计快慢双速EKF融合架构，实现轨道高程与车体振动的频域解耦，高低不平顺测量精度优于±0.5mm。在济南铁路局管内实际线路120km以上验证中，单台设备单次出行覆盖全部8项检测功能。</w:t>
      </w:r>
    </w:p>
    <w:p>
      <w:pPr>
        <w:spacing w:before="280" w:after="120"/>
        <w:jc w:val="CENTER"/>
      </w:pPr>
      <w:r>
        <w:rPr>
          <w:rFonts w:ascii="SimHei" w:hAnsi="SimHei" w:eastAsia="黑体"/>
          <w:b/>
          <w:sz w:val="32"/>
          <w:szCs w:val="32"/>
        </w:rPr>
        <w:t xml:space="preserve">第2章 感知方案与实验设计</w:t>
      </w:r>
    </w:p>
    <w:p>
      <w:pPr>
        <w:spacing w:after="120" w:line="440" w:lineRule="exact"/>
        <w:ind w:firstLine="419"/>
      </w:pPr>
      <w:r>
        <w:rPr>
          <w:rFonts w:ascii="SimSun" w:hAnsi="SimSun" w:eastAsia="宋体"/>
          <w:sz w:val="24"/>
          <w:szCs w:val="24"/>
        </w:rPr>
        <w:t xml:space="preserve">综合检测系统配置6路2D工业相机（2448×2048px，20fps）、2路3D线激光（20000Hz，3200点/轮廓，IP67）、HWT905姿态传感器（200Hz）、单点测距传感器（2000Hz，±0.15mm）及测距传感器矩阵，所有传感器共享IEEE 1588 PTP时钟域。</w:t>
      </w:r>
    </w:p>
    <w:p>
      <w:pPr>
        <w:spacing w:after="120" w:line="440" w:lineRule="exact"/>
        <w:ind w:firstLine="419"/>
      </w:pPr>
      <w:r>
        <w:rPr>
          <w:rFonts w:ascii="SimSun" w:hAnsi="SimSun" w:eastAsia="宋体"/>
          <w:sz w:val="24"/>
          <w:szCs w:val="24"/>
        </w:rPr>
        <w:t xml:space="preserve">系统配置遵循三条原则：**①时钟域统一**，所有传感器共享同一时间同步域，从硬件层面消除时钟偏差；**②功能冗余设计**，关键功能配置主备传感器通道；**③带宽匹配设计**，高频传感器（激光20000Hz/姿态200Hz/测距2000Hz）与低频传感器（相机20fps）在融合框架中各司其职。相机至轨面约180mm，2448像素对应80mm轨面宽度，单位像素精度约0.033mm，满足裂纹检测需求；3D激光在0.5m/s速度下沿行程方向每25μm采集一点，完全满足廓形和波磨检测要求。</w:t>
      </w:r>
    </w:p>
    <w:p>
      <w:pPr>
        <w:spacing w:after="120" w:line="440" w:lineRule="exact"/>
        <w:ind w:firstLine="419"/>
      </w:pPr>
      <w:r>
        <w:rPr>
          <w:rFonts w:ascii="SimSun" w:hAnsi="SimSun" w:eastAsia="宋体"/>
          <w:sz w:val="24"/>
          <w:szCs w:val="24"/>
        </w:rPr>
        <w:t xml:space="preserve">实验在济南铁路局管内实际运营线路开展，测试区段覆盖直线段（基础检测精度验证）、曲线段（多半径600m~2500m，姿态扰动鲁棒性验证）、桥梁过渡段（轨道刚度突变对廓形测量的影响）和道岔区域（复杂几何条件下的缺陷检出能力）。累计测试里程超过120km。</w:t>
      </w:r>
    </w:p>
    <w:p>
      <w:pPr>
        <w:spacing w:after="120" w:line="440" w:lineRule="exact"/>
        <w:ind w:firstLine="419"/>
      </w:pPr>
      <w:r>
        <w:rPr>
          <w:rFonts w:ascii="SimSun" w:hAnsi="SimSun" w:eastAsia="宋体"/>
          <w:sz w:val="24"/>
          <w:szCs w:val="24"/>
        </w:rPr>
        <w:t xml:space="preserve">系统核心参数：检测速度0.5m/s（精细模式）和1m/s（常规模式）；工控机防护等级IP54，相机/激光IP67。检测性能指标：轨面缺陷mAP@0.5达92.5%，廓形精度±0.15mm，波磨精度±0.1mm，轨距精度±0.3mm，水平误差&lt;0.4mm，高低精度±0.5mm，融合判定准确率97.5%。</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三键索引时空对齐机制</w:t>
      </w:r>
    </w:p>
    <w:p>
      <w:pPr>
        <w:spacing w:after="120" w:line="440" w:lineRule="exact"/>
        <w:ind w:firstLine="419"/>
      </w:pPr>
      <w:r>
        <w:rPr>
          <w:rFonts w:ascii="SimSun" w:hAnsi="SimSun" w:eastAsia="宋体"/>
          <w:sz w:val="24"/>
          <w:szCs w:val="24"/>
        </w:rPr>
        <w:t xml:space="preserve">现有方案中，里程近似对齐在车体姿态变化时引入系统性空间错位，时间窗口对齐则面临低采样率传感器"无数据可对齐"的问题。</w:t>
      </w:r>
    </w:p>
    <w:p>
      <w:pPr>
        <w:spacing w:after="120" w:line="440" w:lineRule="exact"/>
        <w:ind w:firstLine="419"/>
      </w:pPr>
      <w:r>
        <w:rPr>
          <w:rFonts w:ascii="SimSun" w:hAnsi="SimSun" w:eastAsia="宋体"/>
          <w:sz w:val="24"/>
          <w:szCs w:val="24"/>
        </w:rPr>
        <w:t xml:space="preserve">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line="440" w:lineRule="exact"/>
        <w:ind w:firstLine="419"/>
      </w:pPr>
      <w:r>
        <w:rPr>
          <w:rFonts w:ascii="SimSun" w:hAnsi="SimSun" w:eastAsia="宋体"/>
          <w:sz w:val="24"/>
          <w:szCs w:val="24"/>
        </w:rPr>
        <w:t xml:space="preserve">编码器脉冲触发帧分割，每积累100个脉冲生成一帧FID_k，同时从PTP时钟获取UTC时间戳并更新里程坐标。各传感器数据在感知层被赋予帧编号后写入环形缓冲区。该机制的核心价值在于：8种传感器的原始数据在硬件层面完成帧边界对齐，融合算法直接基于精确关联的数据帧计算，消除了近似对齐带来的系统性空间错位误差。实验表明，该机制将空间对齐精度从传统方案平均12.7mm降至3.2mm，降低74.7%；98%的测试点偏差控制在5mm以内，传统方案有23%超过15mm。</w:t>
      </w:r>
    </w:p>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本文提出"时间对齐→空间关联→判级融合"三级融合框架。**第一级（时间对齐）**：8种异构传感器原始数据按帧编号精确对齐，输出帧对齐数据序列，对应3.1节三键索引机制。**第二级（空间关联）**：帧对齐数据进行空间坐标变换，统一映射到轨道坐标系下，视觉检测数据经姿态角修正后的里程坐标为$X_{\text{corrected}} = X_{\text{raw}} - L\cdot(1-\cos\theta_{\text{pitch}})$（$L\approx180\text{mm}$）。**第三级（判级融合）**：在统一空间坐标下，对多维度数据（2D图像特征、3D点云几何、IMU振动信号）进行缺陷类型和等级的联合判定。</w:t>
      </w:r>
    </w:p>
    <w:p>
      <w:pPr>
        <w:spacing w:before="160" w:after="80"/>
        <w:jc w:val="LEFT"/>
      </w:pPr>
      <w:r>
        <w:rPr>
          <w:rFonts w:ascii="SimHei" w:hAnsi="SimHei" w:eastAsia="黑体"/>
          <w:b/>
          <w:sz w:val="26"/>
          <w:szCs w:val="26"/>
        </w:rPr>
        <w:t xml:space="preserve">3.3 自适应动态加权融合算法</w:t>
      </w:r>
    </w:p>
    <w:p>
      <w:pPr>
        <w:spacing w:after="120" w:line="440" w:lineRule="exact"/>
        <w:ind w:firstLine="419"/>
      </w:pPr>
      <w:r>
        <w:rPr>
          <w:rFonts w:ascii="SimSun" w:hAnsi="SimSun" w:eastAsia="宋体"/>
          <w:sz w:val="24"/>
          <w:szCs w:val="24"/>
        </w:rPr>
        <w:t xml:space="preserve">现有融合算法中，经验固定权重缺乏理论依据且无法适应传感器性能退化，等权平均则忽略不同传感器的固有性能差异。</w:t>
      </w:r>
    </w:p>
    <w:p>
      <w:pPr>
        <w:spacing w:after="120" w:line="440" w:lineRule="exact"/>
        <w:ind w:firstLine="419"/>
      </w:pPr>
      <w:r>
        <w:rPr>
          <w:rFonts w:ascii="SimSun" w:hAnsi="SimSun" w:eastAsia="宋体"/>
          <w:sz w:val="24"/>
          <w:szCs w:val="24"/>
        </w:rPr>
        <w:t xml:space="preserve">本文提出基于检测可靠性因子的自适应权重计算方法。定义$d$维度在时刻$k$的可靠性因子$r_d(k)=C_d(k)/\sigma_d(k)$，其中$C_d(k)$为置信度，$\sigma_d(k)$为置信度滑动标准差（窗口宽度50帧）。$r_d$的物理含义：置信度高且稳定的检测器可靠性因子大，应在融合中获得更大权重。各维度权重由可靠性归一化得到：$w_d(k)=r_d(k)/\sum_{d'}r_{d'}(k)$，显然$\sum_dw_d(k)=1$。</w:t>
      </w:r>
    </w:p>
    <w:p>
      <w:pPr>
        <w:spacing w:after="120" w:line="440" w:lineRule="exact"/>
        <w:ind w:firstLine="419"/>
      </w:pPr>
      <w:r>
        <w:rPr>
          <w:rFonts w:ascii="SimSun" w:hAnsi="SimSun" w:eastAsia="宋体"/>
          <w:sz w:val="24"/>
          <w:szCs w:val="24"/>
        </w:rPr>
        <w:t xml:space="preserve">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line="440" w:lineRule="exact"/>
        <w:ind w:firstLine="419"/>
      </w:pPr>
      <w:r>
        <w:rPr>
          <w:rFonts w:ascii="SimSun" w:hAnsi="SimSun" w:eastAsia="宋体"/>
          <w:sz w:val="24"/>
          <w:szCs w:val="24"/>
        </w:rPr>
        <w:t xml:space="preserve">在包含1000个缺陷样本的验证集上，本文方案融合判定准确率97.5%，优于固定权重融合（95.1%）；注入20%测量噪声模拟传感器老化后，自适应方案准确率保持96.1%（仅降1.4%），固定权重方案降至91.3%（降3.8%）。</w:t>
      </w:r>
    </w:p>
    <w:p>
      <w:pPr>
        <w:spacing w:before="160" w:after="80"/>
        <w:jc w:val="LEFT"/>
      </w:pPr>
      <w:r>
        <w:rPr>
          <w:rFonts w:ascii="SimHei" w:hAnsi="SimHei" w:eastAsia="黑体"/>
          <w:b/>
          <w:sz w:val="26"/>
          <w:szCs w:val="26"/>
        </w:rPr>
        <w:t xml:space="preserve">3.4 快慢双速EKF融合架构</w:t>
      </w:r>
    </w:p>
    <w:p>
      <w:pPr>
        <w:spacing w:after="120" w:line="440" w:lineRule="exact"/>
        <w:ind w:firstLine="419"/>
      </w:pPr>
      <w:r>
        <w:rPr>
          <w:rFonts w:ascii="SimSun" w:hAnsi="SimSun" w:eastAsia="宋体"/>
          <w:sz w:val="24"/>
          <w:szCs w:val="24"/>
        </w:rPr>
        <w:t xml:space="preserve">轨道高低不平顺测量面临两个不同频带物理过程的耦合：轨道高程变化（频带&lt;1Hz）和车体振动（0~20Hz），二者在0.1~1Hz区间存在部分频谱重叠，单一采样率滤波器无法同时满足两类过程需求。</w:t>
      </w:r>
    </w:p>
    <w:p>
      <w:pPr>
        <w:spacing w:after="120" w:line="440" w:lineRule="exact"/>
        <w:ind w:firstLine="419"/>
      </w:pPr>
      <w:r>
        <w:rPr>
          <w:rFonts w:ascii="SimSun" w:hAnsi="SimSun" w:eastAsia="宋体"/>
          <w:sz w:val="24"/>
          <w:szCs w:val="24"/>
        </w:rPr>
        <w:t xml:space="preserve">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line="440" w:lineRule="exact"/>
        <w:ind w:firstLine="419"/>
      </w:pPr>
      <w:r>
        <w:rPr>
          <w:rFonts w:ascii="SimSun" w:hAnsi="SimSun" w:eastAsia="宋体"/>
          <w:sz w:val="24"/>
          <w:szCs w:val="24"/>
        </w:rPr>
        <w:t xml:space="preserve">快慢回路中心频率比20:1，在频域完全解耦，满足奈奎斯特采样定理。实验表明，双速EKF输出标准差0.31mm，较单速EKF（0.67mm）振动噪声降低53.7%，满足《铁路线路修理规范》±1mm精度要求。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综合检测系统的视觉检测能力由深度学习模块（承担轨面缺陷的实时识别）和传统图像处理模块（承担焊缝缺陷和道钉/螺栓状态的精确检测）并行构成，两模块互补增强。</w:t>
      </w:r>
    </w:p>
    <w:p>
      <w:pPr>
        <w:spacing w:before="160" w:after="80"/>
        <w:jc w:val="LEFT"/>
      </w:pPr>
      <w:r>
        <w:rPr>
          <w:rFonts w:ascii="SimHei" w:hAnsi="SimHei" w:eastAsia="黑体"/>
          <w:b/>
          <w:sz w:val="26"/>
          <w:szCs w:val="26"/>
        </w:rPr>
        <w:t xml:space="preserve">4.1 基于YOLOv8m的轨面缺陷检测</w:t>
      </w:r>
    </w:p>
    <w:p>
      <w:pPr>
        <w:spacing w:after="120" w:line="440" w:lineRule="exact"/>
        <w:ind w:firstLine="419"/>
      </w:pPr>
      <w:r>
        <w:rPr>
          <w:rFonts w:ascii="SimSun" w:hAnsi="SimSun" w:eastAsia="宋体"/>
          <w:sz w:val="24"/>
          <w:szCs w:val="24"/>
        </w:rPr>
        <w:t xml:space="preserve">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后处理阶段将检测框坐标转换至轨道坐标系（考虑相机外参和车体姿态角），置信度低于0.5的检测结果直接丢弃，0.5~0.7的进入人工复核队列，高于0.7的进入融合判定流程。</w:t>
      </w:r>
    </w:p>
    <w:p>
      <w:pPr>
        <w:spacing w:before="160" w:after="80"/>
        <w:jc w:val="LEFT"/>
      </w:pPr>
      <w:r>
        <w:rPr>
          <w:rFonts w:ascii="SimHei" w:hAnsi="SimHei" w:eastAsia="黑体"/>
          <w:b/>
          <w:sz w:val="26"/>
          <w:szCs w:val="26"/>
        </w:rPr>
        <w:t xml:space="preserve">4.2 基于ZNCC的道钉/螺栓松动检测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spacing w:after="120" w:line="440" w:lineRule="exact"/>
        <w:ind w:firstLine="419"/>
      </w:pPr>
      <w:r>
        <w:rPr>
          <w:rFonts w:ascii="SimSun" w:hAnsi="SimSun" w:eastAsia="宋体"/>
          <w:sz w:val="24"/>
          <w:szCs w:val="24"/>
        </w:rPr>
        <w:t xml:space="preserve">$$\text{ZNCC} = \frac{\sum_{i,j}(I_{ij}-\bar{I})(T_{ij}-\bar{T})}{\sqrt{\sum_{i,j}(I_{ij}-\bar{I})^2}\sqrt{\sum_{i,j}(T_{ij}-\bar{T})^2}}$$</w:t>
      </w:r>
    </w:p>
    <w:p>
      <w:pPr>
        <w:spacing w:after="120" w:line="440" w:lineRule="exact"/>
        <w:ind w:firstLine="419"/>
      </w:pPr>
      <w:r>
        <w:rPr>
          <w:rFonts w:ascii="SimSun" w:hAnsi="SimSun" w:eastAsia="宋体"/>
          <w:sz w:val="24"/>
          <w:szCs w:val="24"/>
        </w:rPr>
        <w:t xml:space="preserve">ZNCC越接近1表示匹配度越高。算法还利用700mm节距先验进行时序分析：若相邻两螺栓间距$\Delta s$满足$690\text{mm}&lt;\Delta s&lt;710\text{mm}$且轮廓正常则判定为正常；若超出容差带且轮廓异常则判定为缺失/松动；若轴比偏离均值&gt;15%则判定为歪斜。道钉/螺栓检测缺失检出率97.2%，松动检出率94.8%，误报率低于2.1%。</w:t>
      </w:r>
    </w:p>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p>
      <w:pPr>
        <w:spacing w:before="280" w:after="120"/>
        <w:jc w:val="CENTER"/>
      </w:pPr>
      <w:r>
        <w:rPr>
          <w:rFonts w:ascii="SimHei" w:hAnsi="SimHei" w:eastAsia="黑体"/>
          <w:b/>
          <w:sz w:val="32"/>
          <w:szCs w:val="32"/>
        </w:rPr>
        <w:t xml:space="preserve">第5章 实验验证与结果分析</w:t>
      </w:r>
    </w:p>
    <w:p>
      <w:pPr>
        <w:spacing w:after="120" w:line="440" w:lineRule="exact"/>
        <w:ind w:firstLine="419"/>
      </w:pPr>
      <w:r>
        <w:rPr>
          <w:rFonts w:ascii="SimSun" w:hAnsi="SimSun" w:eastAsia="宋体"/>
          <w:sz w:val="24"/>
          <w:szCs w:val="24"/>
        </w:rPr>
        <w:t xml:space="preserve">系统在实际线路上完成120km以上验证，涵盖直线段、曲线段（多半径600m~2500m）、桥梁过渡段和道岔区域四类典型场景。</w:t>
      </w:r>
    </w:p>
    <w:p>
      <w:pPr>
        <w:spacing w:after="120" w:line="440" w:lineRule="exact"/>
        <w:ind w:firstLine="419"/>
      </w:pPr>
      <w:r>
        <w:rPr>
          <w:rFonts w:ascii="SimSun" w:hAnsi="SimSun" w:eastAsia="宋体"/>
          <w:sz w:val="24"/>
          <w:szCs w:val="24"/>
        </w:rPr>
        <w:t xml:space="preserve">时空对齐精度**：传统方案平均偏差12.7mm，最大28.3mm；本文方案平均偏差3.2mm，最大6.1mm，降低74.7%。传统方案23%的测试点偏差超过15mm，本文方案98%的测试点控制在5mm以内。</w:t>
      </w:r>
    </w:p>
    <w:p>
      <w:pPr>
        <w:spacing w:after="120" w:line="440" w:lineRule="exact"/>
        <w:ind w:firstLine="419"/>
      </w:pPr>
      <w:r>
        <w:rPr>
          <w:rFonts w:ascii="SimSun" w:hAnsi="SimSun" w:eastAsia="宋体"/>
          <w:sz w:val="24"/>
          <w:szCs w:val="24"/>
        </w:rPr>
        <w:t xml:space="preserve">轨距检测**：50个基准点误差均值0.08mm，标准差0.21mm，最大0.28mm，全部在±0.3mm规范允许范围内；曲线段专项验证表明直接测量方案不受横滚角影响。</w:t>
      </w:r>
    </w:p>
    <w:p>
      <w:pPr>
        <w:spacing w:after="120" w:line="440" w:lineRule="exact"/>
        <w:ind w:firstLine="419"/>
      </w:pPr>
      <w:r>
        <w:rPr>
          <w:rFonts w:ascii="SimSun" w:hAnsi="SimSun" w:eastAsia="宋体"/>
          <w:sz w:val="24"/>
          <w:szCs w:val="24"/>
        </w:rPr>
        <w:t xml:space="preserve">水平检测**：HWT905横滚角计算超高差$\Delta h=1435\times\sin(\theta_r)$，不同曲线半径条件下超高差计算误差均小于0.4mm。</w:t>
      </w:r>
    </w:p>
    <w:p>
      <w:pPr>
        <w:spacing w:after="120" w:line="440" w:lineRule="exact"/>
        <w:ind w:firstLine="419"/>
      </w:pPr>
      <w:r>
        <w:rPr>
          <w:rFonts w:ascii="SimSun" w:hAnsi="SimSun" w:eastAsia="宋体"/>
          <w:sz w:val="24"/>
          <w:szCs w:val="24"/>
        </w:rPr>
        <w:t xml:space="preserve">高低检测**：双速EKF输出标准差0.31mm，较单速EKF（0.67mm）振动噪声降低53.7%。</w:t>
      </w:r>
    </w:p>
    <w:p>
      <w:pPr>
        <w:spacing w:after="120" w:line="440" w:lineRule="exact"/>
        <w:ind w:firstLine="419"/>
      </w:pPr>
      <w:r>
        <w:rPr>
          <w:rFonts w:ascii="SimSun" w:hAnsi="SimSun" w:eastAsia="宋体"/>
          <w:sz w:val="24"/>
          <w:szCs w:val="24"/>
        </w:rPr>
        <w:t xml:space="preserve">轨面缺陷检测**：1000帧现场图像标注验证，YOLOv8m的mAP@0.5达92.5%，优于Faster R-CNN基准（87.3%）和标准YOLOv8m（89.3%）。</w:t>
      </w:r>
    </w:p>
    <w:p>
      <w:pPr>
        <w:spacing w:after="120" w:line="440" w:lineRule="exact"/>
        <w:ind w:firstLine="419"/>
      </w:pPr>
      <w:r>
        <w:rPr>
          <w:rFonts w:ascii="SimSun" w:hAnsi="SimSun" w:eastAsia="宋体"/>
          <w:sz w:val="24"/>
          <w:szCs w:val="24"/>
        </w:rPr>
        <w:t xml:space="preserve">自适应融合鲁棒性**：注入20%测量噪声后，自适应方案准确率保持96.1%（仅降1.4%），固定权重方案降至91.3%（降3.8%）。</w:t>
      </w:r>
    </w:p>
    <w:p>
      <w:pPr>
        <w:spacing w:after="120" w:line="440" w:lineRule="exact"/>
        <w:ind w:firstLine="419"/>
      </w:pPr>
      <w:r>
        <w:rPr>
          <w:rFonts w:ascii="SimSun" w:hAnsi="SimSun" w:eastAsia="宋体"/>
          <w:sz w:val="24"/>
          <w:szCs w:val="24"/>
        </w:rPr>
        <w:t xml:space="preserve">系统在120km累计测试中未发生导致检测中断的硬件故障，IP67防护等级保障下相机和激光未出现性能下降。</w:t>
      </w:r>
    </w:p>
    <w:p>
      <w:pPr>
        <w:spacing w:before="280" w:after="120"/>
        <w:jc w:val="CENTER"/>
      </w:pPr>
      <w:r>
        <w:rPr>
          <w:rFonts w:ascii="SimHei" w:hAnsi="SimHei" w:eastAsia="黑体"/>
          <w:b/>
          <w:sz w:val="32"/>
          <w:szCs w:val="32"/>
        </w:rPr>
        <w:t xml:space="preserve">第6章 讨论</w:t>
      </w:r>
    </w:p>
    <w:p>
      <w:pPr>
        <w:spacing w:after="120" w:line="440" w:lineRule="exact"/>
        <w:ind w:firstLine="419"/>
      </w:pPr>
      <w:r>
        <w:rPr>
          <w:rFonts w:ascii="SimSun" w:hAnsi="SimSun" w:eastAsia="宋体"/>
          <w:sz w:val="24"/>
          <w:szCs w:val="24"/>
        </w:rPr>
        <w:t xml:space="preserve">三键索引时空对齐机制的核心优势在于：帧编号作为融合主键，将多传感器的帧边界在硬件层面严格对齐，无需依赖近似插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在于几何平均的乘积特性——当任意$C_d\to0$时，$C_{\text{fusion}}\to0$，使得任一维度的异常信号均不能被其他维度的高置信度掩盖，有效防止误判传播。传感器性能退化实验证明该设计具有显著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双速EKF融合架构的设计逻辑源于对物理过程的精确分析：轨道高程变化（&lt;1Hz）与车体振动（0~20Hz）在频域可解耦的前提是中心频率比足够大（本文20:1），可推广至其他涉及多频带信号分离的工程问题。</w:t>
      </w:r>
    </w:p>
    <w:p>
      <w:pPr>
        <w:spacing w:after="120" w:line="440" w:lineRule="exact"/>
        <w:ind w:firstLine="419"/>
      </w:pPr>
      <w:r>
        <w:rPr>
          <w:rFonts w:ascii="SimSun" w:hAnsi="SimSun" w:eastAsia="宋体"/>
          <w:sz w:val="24"/>
          <w:szCs w:val="24"/>
        </w:rPr>
        <w:t xml:space="preserve">本文局限：波磨检测中1m≤λ&lt;10m波段存在频谱重叠，量化精度有限；夜间视觉检测性能尚待验证；轨向检测功能尚未覆盖。未来研究方向：引入深度学习姿态估计方法提升复杂工况下对齐精度，扩展至钢轨探伤等多检测功能，研究基于时序分析的轨道健康趋势预测方法。</w:t>
      </w:r>
    </w:p>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本文围绕"统一时空基准下的多源异构数据深度融合"核心问题，从时空对齐、融合算法、视觉检测三个层面开展系统性研究。</w:t>
      </w:r>
    </w:p>
    <w:p>
      <w:pPr>
        <w:spacing w:after="120" w:line="440" w:lineRule="exact"/>
        <w:ind w:firstLine="419"/>
      </w:pPr>
      <w:r>
        <w:rPr>
          <w:rFonts w:ascii="SimSun" w:hAnsi="SimSun" w:eastAsia="宋体"/>
          <w:sz w:val="24"/>
          <w:szCs w:val="24"/>
        </w:rPr>
        <w:t xml:space="preserve">主要贡献**：①提出三键索引时空对齐机制，将空间对齐精度从厘米级提升至亚毫米级（平均偏差3.2mm，降低74.7%）；②提出自适应动态加权几何平均融合算法，融合判定准确率达97.5%，在传感器性能退化场景下准确率仅下降1.4%；③设计快慢双速EKF融合架构，实现高频振动与低频高程信号的频域解耦，高低不平顺测量精度优于±0.5mm；④搭建完整综合检测系统，在实际线路120km以上验证中，单台设备单次出行覆盖全部8项检测功能，验证了方法的有效性和系统稳定性。</w:t>
      </w:r>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2156-2168.</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