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24" w:name="项目总结与未来发展展望"/>
    <w:p>
      <w:pPr>
        <w:pStyle w:val="Heading2"/>
      </w:pPr>
      <w:r>
        <w:rPr>
          <w:rFonts w:ascii="黑体" w:hAnsi="黑体" w:eastAsia="黑体"/>
          <w:b/>
          <w:color w:val="2E75B6"/>
          <w:sz w:val="36"/>
        </w:rPr>
        <w:t xml:space="preserve">12 项目总结与未来发展展望</w:t>
      </w:r>
    </w:p>
    <w:bookmarkStart w:id="20" w:name="一核心价值总结"/>
    <w:p>
      <w:pPr>
        <w:pStyle w:val="Heading3"/>
      </w:pPr>
      <w:r>
        <w:rPr>
          <w:rFonts w:ascii="黑体" w:hAnsi="黑体" w:eastAsia="黑体"/>
          <w:b/>
          <w:color w:val="2F5496"/>
          <w:sz w:val="30"/>
        </w:rPr>
        <w:t xml:space="preserve">一、核心价值总结</w:t>
      </w:r>
    </w:p>
    <w:p>
      <w:pPr>
        <w:pStyle w:val="FirstParagraph"/>
      </w:pPr>
      <w:r>
        <w:rPr>
          <w:rFonts w:ascii="Times New Roman" w:hAnsi="Times New Roman"/>
        </w:rPr>
        <w:t xml:space="preserve">本系统以 AI 为核心驱动，将铁路线路检测从传统劳动密集型作业，全面升级为智能化、自动化、高效率、高质量的科技驱动型运维模式。</w:t>
      </w:r>
    </w:p>
    <w:p>
      <w:pPr>
        <w:pStyle w:val="BodyText"/>
      </w:pPr>
      <w:r>
        <w:rPr>
          <w:bCs/>
          <w:rFonts w:ascii="Times New Roman" w:hAnsi="Times New Roman"/>
          <w:b/>
        </w:rPr>
        <w:t xml:space="preserve">六大核心价值：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3960"/>
        <w:gridCol w:w="3960"/>
      </w:tblGrid>
      <w:tr>
        <w:trPr>
          <w:tblHeader w:val="true"/>
        </w:trPr>
        <w:tc>
          <w:tcPr>
            <w:shd w:val="clear" w:color="auto" w:fill="1F4E79"/>
          </w:tcPr>
          <w:p>
            <w:pPr>
              <w:pStyle w:val="Compact"/>
              <w:jc w:val="left"/>
            </w:pPr>
            <w:r>
              <w:rPr>
                <w:b/>
                <w:color w:val="FFFFFF"/>
              </w:rPr>
              <w:t xml:space="preserve">核心价值</w:t>
            </w:r>
          </w:p>
        </w:tc>
        <w:tc>
          <w:tcPr>
            <w:shd w:val="clear" w:color="auto" w:fill="1F4E79"/>
          </w:tcPr>
          <w:p>
            <w:pPr>
              <w:pStyle w:val="Compact"/>
              <w:jc w:val="left"/>
            </w:pPr>
            <w:r>
              <w:rPr>
                <w:b/>
                <w:color w:val="FFFFFF"/>
              </w:rPr>
              <w:t xml:space="preserve">具体体现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全自动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一次出动完成全部 8 项检测，无需多次上道，节省人力和时间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实时检测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边走边检测，AI 秒级输出缺陷判定结果，无需人工看图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全说明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AI 判级附带完整依据，结论可解释，数据可追溯，用户信任度高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大数据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全线数据实时汇聚积累，构建线路健康知识资产，支持历史对比和趋势分析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无人干预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全流程自动运行，异常自动报警，养护计划自动生成，减少人工介入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简单易用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 步启机，单人操作，降低操控门槛和培训成本</w:t>
            </w:r>
          </w:p>
        </w:tc>
      </w:tr>
    </w:tbl>
    <w:p>
      <w:pPr>
        <w:pStyle w:val="BodyText"/>
      </w:pPr>
      <w:r>
        <w:rPr>
          <w:bCs/>
          <w:rFonts w:ascii="Times New Roman" w:hAnsi="Times New Roman"/>
          <w:b/>
        </w:rPr>
        <w:t xml:space="preserve">核心价值支撑体系：</w:t>
      </w:r>
    </w:p>
    <w:p>
      <w:pPr>
        <w:pStyle w:val="SourceCode"/>
      </w:pPr>
      <w:r>
        <w:rPr>
          <w:rStyle w:val="VerbatimChar"/>
          <w:rFonts w:ascii="Times New Roman" w:hAnsi="Times New Roman"/>
        </w:rPr>
        <w:t xml:space="preserve">六大核心价值</w:t>
      </w:r>
      <w:r>
        <w:rPr>
          <w:rFonts w:ascii="Times New Roman" w:hAnsi="Times New Roman"/>
        </w:rPr>
        <w:br/>
      </w:r>
      <w:r>
        <w:rPr>
          <w:rStyle w:val="VerbatimChar"/>
          <w:rFonts w:ascii="Times New Roman" w:hAnsi="Times New Roman"/>
        </w:rPr>
        <w:t xml:space="preserve">     │</w:t>
      </w:r>
      <w:r>
        <w:rPr>
          <w:rFonts w:ascii="Times New Roman" w:hAnsi="Times New Roman"/>
        </w:rPr>
        <w:br/>
      </w:r>
      <w:r>
        <w:rPr>
          <w:rStyle w:val="VerbatimChar"/>
          <w:rFonts w:ascii="Times New Roman" w:hAnsi="Times New Roman"/>
        </w:rPr>
        <w:t xml:space="preserve">     ├── 全自动 ──→ 一键出发 / 里程自动到达终止点自动停</w:t>
      </w:r>
      <w:r>
        <w:rPr>
          <w:rFonts w:ascii="Times New Roman" w:hAnsi="Times New Roman"/>
        </w:rPr>
        <w:br/>
      </w:r>
      <w:r>
        <w:rPr>
          <w:rStyle w:val="VerbatimChar"/>
          <w:rFonts w:ascii="Times New Roman" w:hAnsi="Times New Roman"/>
        </w:rPr>
        <w:t xml:space="preserve">     ├── 实时检测 ──→ 边缘AI推理 &lt;1s / 缺陷秒级报警</w:t>
      </w:r>
      <w:r>
        <w:rPr>
          <w:rFonts w:ascii="Times New Roman" w:hAnsi="Times New Roman"/>
        </w:rPr>
        <w:br/>
      </w:r>
      <w:r>
        <w:rPr>
          <w:rStyle w:val="VerbatimChar"/>
          <w:rFonts w:ascii="Times New Roman" w:hAnsi="Times New Roman"/>
        </w:rPr>
        <w:t xml:space="preserve">     ├── 全说明 ──→ AI依据可溯源 / 健康评分有公式 / 决策透明可审</w:t>
      </w:r>
      <w:r>
        <w:rPr>
          <w:rFonts w:ascii="Times New Roman" w:hAnsi="Times New Roman"/>
        </w:rPr>
        <w:br/>
      </w:r>
      <w:r>
        <w:rPr>
          <w:rStyle w:val="VerbatimChar"/>
          <w:rFonts w:ascii="Times New Roman" w:hAnsi="Times New Roman"/>
        </w:rPr>
        <w:t xml:space="preserve">     ├── 大数据 ──→ 实时汇聚 / 智能存储 / 长期积累</w:t>
      </w:r>
      <w:r>
        <w:rPr>
          <w:rFonts w:ascii="Times New Roman" w:hAnsi="Times New Roman"/>
        </w:rPr>
        <w:br/>
      </w:r>
      <w:r>
        <w:rPr>
          <w:rStyle w:val="VerbatimChar"/>
          <w:rFonts w:ascii="Times New Roman" w:hAnsi="Times New Roman"/>
        </w:rPr>
        <w:t xml:space="preserve">     ├── 无人干预 ──→ 自动巡航 / 自动返航 / 自动生成养护计划</w:t>
      </w:r>
      <w:r>
        <w:rPr>
          <w:rFonts w:ascii="Times New Roman" w:hAnsi="Times New Roman"/>
        </w:rPr>
        <w:br/>
      </w:r>
      <w:r>
        <w:rPr>
          <w:rStyle w:val="VerbatimChar"/>
          <w:rFonts w:ascii="Times New Roman" w:hAnsi="Times New Roman"/>
        </w:rPr>
        <w:t xml:space="preserve">     └── 简单易用 ──→ 3步启机 / 触摸屏 / 单人操作</w:t>
      </w:r>
    </w:p>
    <w:bookmarkEnd w:id="20"/>
    <w:bookmarkStart w:id="21" w:name="二与传统方案的全面对比"/>
    <w:p>
      <w:pPr>
        <w:pStyle w:val="Heading3"/>
      </w:pPr>
      <w:r>
        <w:rPr>
          <w:rFonts w:ascii="黑体" w:hAnsi="黑体" w:eastAsia="黑体"/>
          <w:b/>
          <w:color w:val="2F5496"/>
          <w:sz w:val="30"/>
        </w:rPr>
        <w:t xml:space="preserve">二、与传统方案的全面对比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1980"/>
        <w:gridCol w:w="1980"/>
        <w:gridCol w:w="1980"/>
        <w:gridCol w:w="1980"/>
      </w:tblGrid>
      <w:tr>
        <w:trPr>
          <w:tblHeader w:val="true"/>
        </w:trPr>
        <w:tc>
          <w:tcPr>
            <w:shd w:val="clear" w:color="auto" w:fill="1F4E79"/>
          </w:tcPr>
          <w:p>
            <w:pPr>
              <w:pStyle w:val="Compact"/>
              <w:jc w:val="left"/>
            </w:pPr>
            <w:r>
              <w:rPr>
                <w:b/>
                <w:color w:val="FFFFFF"/>
              </w:rPr>
              <w:t xml:space="preserve">对比维度</w:t>
            </w:r>
          </w:p>
        </w:tc>
        <w:tc>
          <w:tcPr>
            <w:shd w:val="clear" w:color="auto" w:fill="1F4E79"/>
          </w:tcPr>
          <w:p>
            <w:pPr>
              <w:pStyle w:val="Compact"/>
              <w:jc w:val="left"/>
            </w:pPr>
            <w:r>
              <w:rPr>
                <w:b/>
                <w:color w:val="FFFFFF"/>
              </w:rPr>
              <w:t xml:space="preserve">传统人工巡检</w:t>
            </w:r>
          </w:p>
        </w:tc>
        <w:tc>
          <w:tcPr>
            <w:shd w:val="clear" w:color="auto" w:fill="1F4E79"/>
          </w:tcPr>
          <w:p>
            <w:pPr>
              <w:pStyle w:val="Compact"/>
              <w:jc w:val="left"/>
            </w:pPr>
            <w:r>
              <w:rPr>
                <w:b/>
                <w:color w:val="FFFFFF"/>
              </w:rPr>
              <w:t xml:space="preserve">传统单功能设备</w:t>
            </w:r>
          </w:p>
        </w:tc>
        <w:tc>
          <w:tcPr>
            <w:shd w:val="clear" w:color="auto" w:fill="1F4E79"/>
          </w:tcPr>
          <w:p>
            <w:pPr>
              <w:pStyle w:val="Compact"/>
              <w:jc w:val="left"/>
            </w:pPr>
            <w:r>
              <w:rPr>
                <w:b/>
                <w:color w:val="FFFFFF"/>
              </w:rPr>
              <w:t xml:space="preserve">本系统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作业人数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多人，密集劳动力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多人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单人即可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检测项目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每次少量项，全靠经验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每次 1 项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一次出动 8 项全覆盖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数据形式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纸质记录或口头汇报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离散电子数据，格式不统一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结构化可追溯，格式统一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AI 辅助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无，纯人工判断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无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全程 AI 实时判定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实时报警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无，事后汇总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单一阈值报警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秒级实时多级报警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用电安全管理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无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无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全节点电流电压监控，BMS板/管理板温度实时采集，三级保护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夜间作业能力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不可行，安全隐患大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不可行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全天候可行，夜间同等精度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大数据积累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无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数据分散，格式各异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全线持续积累，格式统一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操控培训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需要长期专业培训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需要专业培训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3 步启机，即学即用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缺陷历史追溯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纸质档案，难以查询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有限，离散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每次检测数据完整归档，可查任意里程历史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养护决策支撑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依赖经验判断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依赖人工分析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AI 全说明养护建议，量化依据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成本效率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高人力成本，低效率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设备成本高，功能单一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综合成本低，一次完成多项检测</w:t>
            </w:r>
          </w:p>
        </w:tc>
      </w:tr>
    </w:tbl>
    <w:bookmarkEnd w:id="21"/>
    <w:bookmarkStart w:id="22" w:name="三全生命周期智能管理系统未来重点发展方向"/>
    <w:p>
      <w:pPr>
        <w:pStyle w:val="Heading3"/>
      </w:pPr>
      <w:r>
        <w:rPr>
          <w:rFonts w:ascii="黑体" w:hAnsi="黑体" w:eastAsia="黑体"/>
          <w:b/>
          <w:color w:val="2F5496"/>
          <w:sz w:val="30"/>
        </w:rPr>
        <w:t xml:space="preserve">三、全生命周期智能管理系统（未来重点发展方向）</w:t>
      </w:r>
    </w:p>
    <w:p>
      <w:pPr>
        <w:pStyle w:val="FirstParagraph"/>
      </w:pPr>
      <w:r>
        <w:rPr>
          <w:rFonts w:ascii="Times New Roman" w:hAnsi="Times New Roman"/>
        </w:rPr>
        <w:t xml:space="preserve">线路基础设施的全生命周期管理是本系统的长远目标，也是铁路智能化运维的终极形态。</w:t>
      </w:r>
    </w:p>
    <w:p>
      <w:pPr>
        <w:pStyle w:val="BodyText"/>
      </w:pPr>
      <w:r>
        <w:rPr>
          <w:bCs/>
          <w:rFonts w:ascii="Times New Roman" w:hAnsi="Times New Roman"/>
          <w:b/>
        </w:rPr>
        <w:t xml:space="preserve">全生命周期管理目标：</w:t>
      </w:r>
    </w:p>
    <w:p>
      <w:pPr>
        <w:pStyle w:val="BodyText"/>
      </w:pPr>
      <w:r>
        <w:rPr>
          <w:rFonts w:ascii="Times New Roman" w:hAnsi="Times New Roman"/>
        </w:rPr>
        <w:t xml:space="preserve">本系统的全生命周期管理对象为</w:t>
      </w:r>
      <w:r>
        <w:rPr>
          <w:bCs/>
          <w:rFonts w:ascii="Times New Roman" w:hAnsi="Times New Roman"/>
          <w:b/>
        </w:rPr>
        <w:t xml:space="preserve">铁路线路基础设施</w:t>
      </w:r>
      <w:r>
        <w:rPr>
          <w:rFonts w:ascii="Times New Roman" w:hAnsi="Times New Roman"/>
        </w:rPr>
        <w:t xml:space="preserve">，覆盖以下五大类：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2640"/>
        <w:gridCol w:w="2640"/>
        <w:gridCol w:w="2640"/>
      </w:tblGrid>
      <w:tr>
        <w:trPr>
          <w:tblHeader w:val="true"/>
        </w:trPr>
        <w:tc>
          <w:tcPr>
            <w:shd w:val="clear" w:color="auto" w:fill="1F4E79"/>
          </w:tcPr>
          <w:p>
            <w:pPr>
              <w:pStyle w:val="Compact"/>
              <w:jc w:val="left"/>
            </w:pPr>
            <w:r>
              <w:rPr>
                <w:b/>
                <w:color w:val="FFFFFF"/>
              </w:rPr>
              <w:t xml:space="preserve">管理对象</w:t>
            </w:r>
          </w:p>
        </w:tc>
        <w:tc>
          <w:tcPr>
            <w:shd w:val="clear" w:color="auto" w:fill="1F4E79"/>
          </w:tcPr>
          <w:p>
            <w:pPr>
              <w:pStyle w:val="Compact"/>
              <w:jc w:val="left"/>
            </w:pPr>
            <w:r>
              <w:rPr>
                <w:b/>
                <w:color w:val="FFFFFF"/>
              </w:rPr>
              <w:t xml:space="preserve">涵盖内容</w:t>
            </w:r>
          </w:p>
        </w:tc>
        <w:tc>
          <w:tcPr>
            <w:shd w:val="clear" w:color="auto" w:fill="1F4E79"/>
          </w:tcPr>
          <w:p>
            <w:pPr>
              <w:pStyle w:val="Compact"/>
              <w:jc w:val="left"/>
            </w:pPr>
            <w:r>
              <w:rPr>
                <w:b/>
                <w:color w:val="FFFFFF"/>
              </w:rPr>
              <w:t xml:space="preserve">主要监测指标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钢轨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轨面/轨头/轨腰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磨耗量/裂纹/掉块/变形/横移量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道床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道床板结/脏污/沉降/排水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沉降量/板结程度/排水状况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桥梁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桥面/支座/桥墩/护栏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振动/变形/疲劳指数/裂缝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道岔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尖轨/心轨/辙叉/护轨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磨耗/间隙/变形/裂纹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扣件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道钉/螺栓/垫板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松动/缺失/失效数量及位置</w:t>
            </w:r>
          </w:p>
        </w:tc>
      </w:tr>
    </w:tbl>
    <w:p>
      <w:pPr>
        <w:pStyle w:val="BodyText"/>
      </w:pPr>
      <w:r>
        <w:rPr>
          <w:bCs/>
          <w:rFonts w:ascii="Times New Roman" w:hAnsi="Times New Roman"/>
          <w:b/>
        </w:rPr>
        <w:t xml:space="preserve">全生命周期管理闭环：</w:t>
      </w:r>
    </w:p>
    <w:p>
      <w:pPr>
        <w:pStyle w:val="SourceCode"/>
      </w:pPr>
      <w:r>
        <w:rPr>
          <w:rStyle w:val="VerbatimChar"/>
          <w:rFonts w:ascii="Times New Roman" w:hAnsi="Times New Roman"/>
        </w:rPr>
        <w:t xml:space="preserve">启用建档 ──→ 定期检测 ──→ 健康评估 ──→ 寿命预测</w:t>
      </w:r>
      <w:r>
        <w:rPr>
          <w:rFonts w:ascii="Times New Roman" w:hAnsi="Times New Roman"/>
        </w:rPr>
        <w:br/>
      </w:r>
      <w:r>
        <w:rPr>
          <w:rStyle w:val="VerbatimChar"/>
          <w:rFonts w:ascii="Times New Roman" w:hAnsi="Times New Roman"/>
        </w:rPr>
        <w:t xml:space="preserve">     │                                    │</w:t>
      </w:r>
      <w:r>
        <w:rPr>
          <w:rFonts w:ascii="Times New Roman" w:hAnsi="Times New Roman"/>
        </w:rPr>
        <w:br/>
      </w:r>
      <w:r>
        <w:rPr>
          <w:rStyle w:val="VerbatimChar"/>
          <w:rFonts w:ascii="Times New Roman" w:hAnsi="Times New Roman"/>
        </w:rPr>
        <w:t xml:space="preserve">     │                                    ↓</w:t>
      </w:r>
      <w:r>
        <w:rPr>
          <w:rFonts w:ascii="Times New Roman" w:hAnsi="Times New Roman"/>
        </w:rPr>
        <w:br/>
      </w:r>
      <w:r>
        <w:rPr>
          <w:rStyle w:val="VerbatimChar"/>
          <w:rFonts w:ascii="Times New Roman" w:hAnsi="Times New Roman"/>
        </w:rPr>
        <w:t xml:space="preserve">     │                              养护决策</w:t>
      </w:r>
      <w:r>
        <w:rPr>
          <w:rFonts w:ascii="Times New Roman" w:hAnsi="Times New Roman"/>
        </w:rPr>
        <w:br/>
      </w:r>
      <w:r>
        <w:rPr>
          <w:rStyle w:val="VerbatimChar"/>
          <w:rFonts w:ascii="Times New Roman" w:hAnsi="Times New Roman"/>
        </w:rPr>
        <w:t xml:space="preserve">     │                                    │</w:t>
      </w:r>
      <w:r>
        <w:rPr>
          <w:rFonts w:ascii="Times New Roman" w:hAnsi="Times New Roman"/>
        </w:rPr>
        <w:br/>
      </w:r>
      <w:r>
        <w:rPr>
          <w:rStyle w:val="VerbatimChar"/>
          <w:rFonts w:ascii="Times New Roman" w:hAnsi="Times New Roman"/>
        </w:rPr>
        <w:t xml:space="preserve">     ↓                                    ↓</w:t>
      </w:r>
      <w:r>
        <w:rPr>
          <w:rFonts w:ascii="Times New Roman" w:hAnsi="Times New Roman"/>
        </w:rPr>
        <w:br/>
      </w:r>
      <w:r>
        <w:rPr>
          <w:rStyle w:val="VerbatimChar"/>
          <w:rFonts w:ascii="Times New Roman" w:hAnsi="Times New Roman"/>
        </w:rPr>
        <w:t xml:space="preserve">档案完善 ←── 二次验证 ←── 养护执行 ←────┘</w:t>
      </w:r>
    </w:p>
    <w:p>
      <w:pPr>
        <w:pStyle w:val="FirstParagraph"/>
      </w:pPr>
      <w:r>
        <w:rPr>
          <w:bCs/>
          <w:rFonts w:ascii="Times New Roman" w:hAnsi="Times New Roman"/>
          <w:b/>
        </w:rPr>
        <w:t xml:space="preserve">各阶段详细说明：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1980"/>
        <w:gridCol w:w="1980"/>
        <w:gridCol w:w="1980"/>
        <w:gridCol w:w="1980"/>
      </w:tblGrid>
      <w:tr>
        <w:trPr>
          <w:tblHeader w:val="true"/>
        </w:trPr>
        <w:tc>
          <w:tcPr>
            <w:shd w:val="clear" w:color="auto" w:fill="1F4E79"/>
          </w:tcPr>
          <w:p>
            <w:pPr>
              <w:pStyle w:val="Compact"/>
              <w:jc w:val="left"/>
            </w:pPr>
            <w:r>
              <w:rPr>
                <w:b/>
                <w:color w:val="FFFFFF"/>
              </w:rPr>
              <w:t xml:space="preserve">阶段</w:t>
            </w:r>
          </w:p>
        </w:tc>
        <w:tc>
          <w:tcPr>
            <w:shd w:val="clear" w:color="auto" w:fill="1F4E79"/>
          </w:tcPr>
          <w:p>
            <w:pPr>
              <w:pStyle w:val="Compact"/>
              <w:jc w:val="left"/>
            </w:pPr>
            <w:r>
              <w:rPr>
                <w:b/>
                <w:color w:val="FFFFFF"/>
              </w:rPr>
              <w:t xml:space="preserve">输入</w:t>
            </w:r>
          </w:p>
        </w:tc>
        <w:tc>
          <w:tcPr>
            <w:shd w:val="clear" w:color="auto" w:fill="1F4E79"/>
          </w:tcPr>
          <w:p>
            <w:pPr>
              <w:pStyle w:val="Compact"/>
              <w:jc w:val="left"/>
            </w:pPr>
            <w:r>
              <w:rPr>
                <w:b/>
                <w:color w:val="FFFFFF"/>
              </w:rPr>
              <w:t xml:space="preserve">处理</w:t>
            </w:r>
          </w:p>
        </w:tc>
        <w:tc>
          <w:tcPr>
            <w:shd w:val="clear" w:color="auto" w:fill="1F4E79"/>
          </w:tcPr>
          <w:p>
            <w:pPr>
              <w:pStyle w:val="Compact"/>
              <w:jc w:val="left"/>
            </w:pPr>
            <w:r>
              <w:rPr>
                <w:b/>
                <w:color w:val="FFFFFF"/>
              </w:rPr>
              <w:t xml:space="preserve">输出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启用建档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新线开通/设备安装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建立数字档案，录入初始参数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完整资产数字档案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定期检测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检测任务数据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健康评分+劣化分析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健康评估报告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健康评估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本次+历史检测数据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多因子加权算法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各资产健康等级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寿命预测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健康趋势+历史数据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AI时序预测模型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剩余寿命预测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养护决策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优先级+养护规范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AI决策支撑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养护建议清单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养护执行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养护计划+天窗点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按计划执行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执行记录归档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二次验证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养护后检测数据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对比分析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效果量化评分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档案完善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本次全流程数据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更新数字档案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更新的资产档案</w:t>
            </w:r>
          </w:p>
        </w:tc>
      </w:tr>
    </w:tbl>
    <w:p>
      <w:pPr>
        <w:pStyle w:val="BodyText"/>
      </w:pPr>
      <w:r>
        <w:rPr>
          <w:bCs/>
          <w:rFonts w:ascii="Times New Roman" w:hAnsi="Times New Roman"/>
          <w:b/>
        </w:rPr>
        <w:t xml:space="preserve">核心价值：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3960"/>
        <w:gridCol w:w="3960"/>
      </w:tblGrid>
      <w:tr>
        <w:trPr>
          <w:tblHeader w:val="true"/>
        </w:trPr>
        <w:tc>
          <w:tcPr>
            <w:shd w:val="clear" w:color="auto" w:fill="1F4E79"/>
          </w:tcPr>
          <w:p>
            <w:pPr>
              <w:pStyle w:val="Compact"/>
              <w:jc w:val="left"/>
            </w:pPr>
            <w:r>
              <w:rPr>
                <w:b/>
                <w:color w:val="FFFFFF"/>
              </w:rPr>
              <w:t xml:space="preserve">价值</w:t>
            </w:r>
          </w:p>
        </w:tc>
        <w:tc>
          <w:tcPr>
            <w:shd w:val="clear" w:color="auto" w:fill="1F4E79"/>
          </w:tcPr>
          <w:p>
            <w:pPr>
              <w:pStyle w:val="Compact"/>
              <w:jc w:val="left"/>
            </w:pPr>
            <w:r>
              <w:rPr>
                <w:b/>
                <w:color w:val="FFFFFF"/>
              </w:rPr>
              <w:t xml:space="preserve">说明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设备资产数字化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每公里线路、每组道岔、每根钢轨均有独立数字档案，更新可持续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劣化趋势可预测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基于历史数据预测病害发展速度，实现预防性维护，减少突发故障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养护投入可量化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每笔养护支出可追溯、可评估，ROI 可计算，提升资金使用效率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决策依据可追溯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从检测→评估→决策→执行→验证，全链路数据闭环，审计有据可查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全生命周期视角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从线路开通到报废全周期管理，支撑线路资产全生命周期成本优化</w:t>
            </w:r>
          </w:p>
        </w:tc>
      </w:tr>
    </w:tbl>
    <w:p>
      <w:pPr>
        <w:pStyle w:val="BodyText"/>
      </w:pPr>
      <w:r>
        <w:rPr>
          <w:bCs/>
          <w:rFonts w:ascii="Times New Roman" w:hAnsi="Times New Roman"/>
          <w:b/>
        </w:rPr>
        <w:t xml:space="preserve">数字档案系统架构：</w:t>
      </w:r>
    </w:p>
    <w:p>
      <w:pPr>
        <w:pStyle w:val="SourceCode"/>
      </w:pPr>
      <w:r>
        <w:rPr>
          <w:rStyle w:val="VerbatimChar"/>
          <w:rFonts w:ascii="Times New Roman" w:hAnsi="Times New Roman"/>
        </w:rPr>
        <w:t xml:space="preserve">单点资产数字档案（每公里/每组道岔/每根钢轨）</w:t>
      </w:r>
      <w:r>
        <w:rPr>
          <w:rFonts w:ascii="Times New Roman" w:hAnsi="Times New Roman"/>
        </w:rPr>
        <w:br/>
      </w:r>
      <w:r>
        <w:rPr>
          <w:rStyle w:val="VerbatimChar"/>
          <w:rFonts w:ascii="Times New Roman" w:hAnsi="Times New Roman"/>
        </w:rPr>
        <w:t xml:space="preserve">     │</w:t>
      </w:r>
      <w:r>
        <w:rPr>
          <w:rFonts w:ascii="Times New Roman" w:hAnsi="Times New Roman"/>
        </w:rPr>
        <w:br/>
      </w:r>
      <w:r>
        <w:rPr>
          <w:rStyle w:val="VerbatimChar"/>
          <w:rFonts w:ascii="Times New Roman" w:hAnsi="Times New Roman"/>
        </w:rPr>
        <w:t xml:space="preserve">     ├── 基础信息：线路名称/里程/铺设日期/设计时速</w:t>
      </w:r>
      <w:r>
        <w:rPr>
          <w:rFonts w:ascii="Times New Roman" w:hAnsi="Times New Roman"/>
        </w:rPr>
        <w:br/>
      </w:r>
      <w:r>
        <w:rPr>
          <w:rStyle w:val="VerbatimChar"/>
          <w:rFonts w:ascii="Times New Roman" w:hAnsi="Times New Roman"/>
        </w:rPr>
        <w:t xml:space="preserve">     ├── 检测记录：历次检测数据/缺陷照片/健康评分</w:t>
      </w:r>
      <w:r>
        <w:rPr>
          <w:rFonts w:ascii="Times New Roman" w:hAnsi="Times New Roman"/>
        </w:rPr>
        <w:br/>
      </w:r>
      <w:r>
        <w:rPr>
          <w:rStyle w:val="VerbatimChar"/>
          <w:rFonts w:ascii="Times New Roman" w:hAnsi="Times New Roman"/>
        </w:rPr>
        <w:t xml:space="preserve">     ├── 养护记录：历次养护时间/内容/效果评分</w:t>
      </w:r>
      <w:r>
        <w:rPr>
          <w:rFonts w:ascii="Times New Roman" w:hAnsi="Times New Roman"/>
        </w:rPr>
        <w:br/>
      </w:r>
      <w:r>
        <w:rPr>
          <w:rStyle w:val="VerbatimChar"/>
          <w:rFonts w:ascii="Times New Roman" w:hAnsi="Times New Roman"/>
        </w:rPr>
        <w:t xml:space="preserve">     ├── 寿命预测：剩余寿命预测/下次检测建议时间</w:t>
      </w:r>
      <w:r>
        <w:rPr>
          <w:rFonts w:ascii="Times New Roman" w:hAnsi="Times New Roman"/>
        </w:rPr>
        <w:br/>
      </w:r>
      <w:r>
        <w:rPr>
          <w:rStyle w:val="VerbatimChar"/>
          <w:rFonts w:ascii="Times New Roman" w:hAnsi="Times New Roman"/>
        </w:rPr>
        <w:t xml:space="preserve">     └── 周边关联：相邻资产/环境因素/荷载记录</w:t>
      </w:r>
    </w:p>
    <w:bookmarkEnd w:id="22"/>
    <w:bookmarkStart w:id="23" w:name="四未来发展展望"/>
    <w:p>
      <w:pPr>
        <w:pStyle w:val="Heading3"/>
      </w:pPr>
      <w:r>
        <w:rPr>
          <w:rFonts w:ascii="黑体" w:hAnsi="黑体" w:eastAsia="黑体"/>
          <w:b/>
          <w:color w:val="2F5496"/>
          <w:sz w:val="30"/>
        </w:rPr>
        <w:t xml:space="preserve">四、未来发展展望</w:t>
      </w:r>
    </w:p>
    <w:p>
      <w:pPr>
        <w:pStyle w:val="FirstParagraph"/>
      </w:pPr>
      <w:r>
        <w:rPr>
          <w:bCs/>
          <w:rFonts w:ascii="Times New Roman" w:hAnsi="Times New Roman"/>
          <w:b/>
        </w:rPr>
        <w:t xml:space="preserve">AI 模型持续迭代</w:t>
      </w:r>
    </w:p>
    <w:p>
      <w:pPr>
        <w:numPr>
          <w:ilvl w:val="0"/>
          <w:numId w:val="1001"/>
        </w:numPr>
        <w:pStyle w:val="Compact"/>
      </w:pPr>
      <w:r>
        <w:rPr>
          <w:rFonts w:ascii="Times New Roman" w:hAnsi="Times New Roman"/>
        </w:rPr>
        <w:t xml:space="preserve">支持病害类型持续扩展（新增轨底/道床/桥梁等检测模块）</w:t>
      </w:r>
    </w:p>
    <w:p>
      <w:pPr>
        <w:numPr>
          <w:ilvl w:val="0"/>
          <w:numId w:val="1001"/>
        </w:numPr>
        <w:pStyle w:val="Compact"/>
      </w:pPr>
      <w:r>
        <w:rPr>
          <w:rFonts w:ascii="Times New Roman" w:hAnsi="Times New Roman"/>
        </w:rPr>
        <w:t xml:space="preserve">识别精度持续提升，误报率/漏报率双降</w:t>
      </w:r>
    </w:p>
    <w:p>
      <w:pPr>
        <w:numPr>
          <w:ilvl w:val="0"/>
          <w:numId w:val="1001"/>
        </w:numPr>
        <w:pStyle w:val="Compact"/>
      </w:pPr>
      <w:r>
        <w:rPr>
          <w:rFonts w:ascii="Times New Roman" w:hAnsi="Times New Roman"/>
        </w:rPr>
        <w:t xml:space="preserve">小样本学习能力增强，减少新病害上线成本</w:t>
      </w:r>
    </w:p>
    <w:p>
      <w:pPr>
        <w:pStyle w:val="FirstParagraph"/>
      </w:pPr>
      <w:r>
        <w:rPr>
          <w:bCs/>
          <w:rFonts w:ascii="Times New Roman" w:hAnsi="Times New Roman"/>
          <w:b/>
        </w:rPr>
        <w:t xml:space="preserve">检测功能横向扩展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3960"/>
        <w:gridCol w:w="3960"/>
      </w:tblGrid>
      <w:tr>
        <w:trPr>
          <w:tblHeader w:val="true"/>
        </w:trPr>
        <w:tc>
          <w:tcPr>
            <w:shd w:val="clear" w:color="auto" w:fill="1F4E79"/>
          </w:tcPr>
          <w:p>
            <w:pPr>
              <w:pStyle w:val="Compact"/>
              <w:jc w:val="left"/>
            </w:pPr>
            <w:r>
              <w:rPr>
                <w:b/>
                <w:color w:val="FFFFFF"/>
              </w:rPr>
              <w:t xml:space="preserve">扩展方向</w:t>
            </w:r>
          </w:p>
        </w:tc>
        <w:tc>
          <w:tcPr>
            <w:shd w:val="clear" w:color="auto" w:fill="1F4E79"/>
          </w:tcPr>
          <w:p>
            <w:pPr>
              <w:pStyle w:val="Compact"/>
              <w:jc w:val="left"/>
            </w:pPr>
            <w:r>
              <w:rPr>
                <w:b/>
                <w:color w:val="FFFFFF"/>
              </w:rPr>
              <w:t xml:space="preserve">说明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轨底缺陷检测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增加轨底相机，检测轨底裂纹、掉块等盲区病害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道床状态检测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引入三维成像技术，评估道床板结/脏污/沉降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桥梁振动监测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增加桥梁专用振动传感器，评估桥梁疲劳程度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环境感知融合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接入气象/地质数据，实现环境关联分析</w:t>
            </w:r>
          </w:p>
        </w:tc>
      </w:tr>
    </w:tbl>
    <w:p>
      <w:pPr>
        <w:pStyle w:val="BodyText"/>
      </w:pPr>
      <w:r>
        <w:rPr>
          <w:bCs/>
          <w:rFonts w:ascii="Times New Roman" w:hAnsi="Times New Roman"/>
          <w:b/>
        </w:rPr>
        <w:t xml:space="preserve">自主巡检升级</w:t>
      </w:r>
    </w:p>
    <w:p>
      <w:pPr>
        <w:numPr>
          <w:ilvl w:val="0"/>
          <w:numId w:val="1002"/>
        </w:numPr>
        <w:pStyle w:val="Compact"/>
      </w:pPr>
      <w:r>
        <w:rPr>
          <w:rFonts w:ascii="Times New Roman" w:hAnsi="Times New Roman"/>
        </w:rPr>
        <w:t xml:space="preserve">从当前定速巡航，升级为自主路径规划（AI导航+障碍识别）</w:t>
      </w:r>
    </w:p>
    <w:p>
      <w:pPr>
        <w:numPr>
          <w:ilvl w:val="0"/>
          <w:numId w:val="1002"/>
        </w:numPr>
        <w:pStyle w:val="Compact"/>
      </w:pPr>
      <w:r>
        <w:rPr>
          <w:rFonts w:ascii="Times New Roman" w:hAnsi="Times New Roman"/>
        </w:rPr>
        <w:t xml:space="preserve">多机协同巡检，多台设备分组协作，覆盖更大区段</w:t>
      </w:r>
    </w:p>
    <w:p>
      <w:pPr>
        <w:numPr>
          <w:ilvl w:val="0"/>
          <w:numId w:val="1002"/>
        </w:numPr>
        <w:pStyle w:val="Compact"/>
      </w:pPr>
      <w:r>
        <w:rPr>
          <w:rFonts w:ascii="Times New Roman" w:hAnsi="Times New Roman"/>
        </w:rPr>
        <w:t xml:space="preserve">异常自适应策略，遇到突发情况自动绕行或绕障</w:t>
      </w:r>
    </w:p>
    <w:p>
      <w:pPr>
        <w:pStyle w:val="FirstParagraph"/>
      </w:pPr>
      <w:r>
        <w:rPr>
          <w:bCs/>
          <w:rFonts w:ascii="Times New Roman" w:hAnsi="Times New Roman"/>
          <w:b/>
        </w:rPr>
        <w:t xml:space="preserve">数字孪生平台</w:t>
      </w:r>
    </w:p>
    <w:p>
      <w:pPr>
        <w:numPr>
          <w:ilvl w:val="0"/>
          <w:numId w:val="1003"/>
        </w:numPr>
        <w:pStyle w:val="Compact"/>
      </w:pPr>
      <w:r>
        <w:rPr>
          <w:rFonts w:ascii="Times New Roman" w:hAnsi="Times New Roman"/>
        </w:rPr>
        <w:t xml:space="preserve">构建铁路线路 1:1 数字孪生体，虚实实时映射</w:t>
      </w:r>
    </w:p>
    <w:p>
      <w:pPr>
        <w:numPr>
          <w:ilvl w:val="0"/>
          <w:numId w:val="1003"/>
        </w:numPr>
        <w:pStyle w:val="Compact"/>
      </w:pPr>
      <w:r>
        <w:rPr>
          <w:rFonts w:ascii="Times New Roman" w:hAnsi="Times New Roman"/>
        </w:rPr>
        <w:t xml:space="preserve">在数字空间预演养护方案，评估效果后再现场实施</w:t>
      </w:r>
    </w:p>
    <w:p>
      <w:pPr>
        <w:numPr>
          <w:ilvl w:val="0"/>
          <w:numId w:val="1003"/>
        </w:numPr>
        <w:pStyle w:val="Compact"/>
      </w:pPr>
      <w:r>
        <w:rPr>
          <w:rFonts w:ascii="Times New Roman" w:hAnsi="Times New Roman"/>
        </w:rPr>
        <w:t xml:space="preserve">支撑线路大修/改造的仿真模拟，评估改造方案影响</w:t>
      </w:r>
    </w:p>
    <w:p>
      <w:pPr>
        <w:pStyle w:val="FirstParagraph"/>
      </w:pPr>
      <w:r>
        <w:rPr>
          <w:bCs/>
          <w:rFonts w:ascii="Times New Roman" w:hAnsi="Times New Roman"/>
          <w:b/>
        </w:rPr>
        <w:t xml:space="preserve">行业大数据互联</w:t>
      </w:r>
    </w:p>
    <w:p>
      <w:pPr>
        <w:numPr>
          <w:ilvl w:val="0"/>
          <w:numId w:val="1004"/>
        </w:numPr>
        <w:pStyle w:val="Compact"/>
      </w:pPr>
      <w:r>
        <w:rPr>
          <w:rFonts w:ascii="Times New Roman" w:hAnsi="Times New Roman"/>
        </w:rPr>
        <w:t xml:space="preserve">接入铁路工务系统（TMIS/铁路工程信息模型），实现数据互通</w:t>
      </w:r>
    </w:p>
    <w:p>
      <w:pPr>
        <w:numPr>
          <w:ilvl w:val="0"/>
          <w:numId w:val="1004"/>
        </w:numPr>
        <w:pStyle w:val="Compact"/>
      </w:pPr>
      <w:r>
        <w:rPr>
          <w:rFonts w:ascii="Times New Roman" w:hAnsi="Times New Roman"/>
        </w:rPr>
        <w:t xml:space="preserve">对接国家铁路智能运维标准，实现数据标准互认</w:t>
      </w:r>
    </w:p>
    <w:p>
      <w:pPr>
        <w:numPr>
          <w:ilvl w:val="0"/>
          <w:numId w:val="1004"/>
        </w:numPr>
        <w:pStyle w:val="Compact"/>
      </w:pPr>
      <w:r>
        <w:rPr>
          <w:rFonts w:ascii="Times New Roman" w:hAnsi="Times New Roman"/>
        </w:rPr>
        <w:t xml:space="preserve">构建行业级铁路线路健康大数据平台，支撑全路网级健康管理</w:t>
      </w:r>
    </w:p>
    <w:p>
      <w:r>
        <w:rPr>
          <w:rFonts w:ascii="宋体" w:hAnsi="宋体" w:eastAsia="宋体"/>
          <w:sz w:val="24"/>
        </w:rPr>
        <w:pict>
          <v:rect style="width:0;height:1.5pt" o:hralign="center" o:hrstd="t" o:hr="t"/>
        </w:pict>
      </w:r>
    </w:p>
    <w:p>
      <w:pPr>
        <w:pStyle w:val="BlockText"/>
      </w:pPr>
      <w:r>
        <w:rPr>
          <w:bCs/>
          <w:rFonts w:ascii="Times New Roman" w:hAnsi="Times New Roman"/>
          <w:b/>
        </w:rPr>
        <w:t xml:space="preserve">让铁路线路检测从劳动密集型传统作业</w:t>
      </w:r>
      <w:r>
        <w:rPr>
          <w:rFonts w:ascii="Times New Roman" w:hAnsi="Times New Roman"/>
        </w:rPr>
        <w:t xml:space="preserve"> </w:t>
      </w:r>
      <w:r>
        <w:rPr>
          <w:bCs/>
          <w:rFonts w:ascii="Times New Roman" w:hAnsi="Times New Roman"/>
          <w:b/>
        </w:rPr>
        <w:t xml:space="preserve">全面转变为智能化、自动化、高效率、高质量的</w:t>
      </w:r>
      <w:r>
        <w:rPr>
          <w:rFonts w:ascii="Times New Roman" w:hAnsi="Times New Roman"/>
        </w:rPr>
        <w:t xml:space="preserve"> </w:t>
      </w:r>
      <w:r>
        <w:rPr>
          <w:bCs/>
          <w:rFonts w:ascii="Times New Roman" w:hAnsi="Times New Roman"/>
          <w:b/>
        </w:rPr>
        <w:t xml:space="preserve">科技驱动型运维模式</w:t>
      </w:r>
    </w:p>
    <w:p>
      <w:r>
        <w:rPr>
          <w:rFonts w:ascii="宋体" w:hAnsi="宋体" w:eastAsia="宋体"/>
          <w:sz w:val="24"/>
        </w:rPr>
        <w:pict>
          <v:rect style="width:0;height:1.5pt" o:hralign="center" o:hrstd="t" o:hr="t"/>
        </w:pict>
      </w:r>
    </w:p>
    <w:p>
      <w:pPr>
        <w:pStyle w:val="FirstParagraph"/>
      </w:pPr>
      <w:r>
        <w:rPr>
          <w:iCs/>
          <w:rFonts w:ascii="Times New Roman" w:hAnsi="Times New Roman"/>
          <w:i/>
        </w:rPr>
        <w:t xml:space="preserve">文档版本说明：</w:t>
      </w:r>
    </w:p>
    <w:p>
      <w:pPr>
        <w:pStyle w:val="BodyText"/>
      </w:pPr>
      <w:r>
        <w:rPr>
          <w:iCs/>
          <w:rFonts w:ascii="Times New Roman" w:hAnsi="Times New Roman"/>
          <w:i/>
        </w:rPr>
        <w:t xml:space="preserve">V1.0 — 初始版本，基于技术汇报 PPT 及相关资料整理</w:t>
      </w:r>
    </w:p>
    <w:p>
      <w:pPr>
        <w:pStyle w:val="BodyText"/>
      </w:pPr>
      <w:r>
        <w:rPr>
          <w:iCs/>
          <w:rFonts w:ascii="Times New Roman" w:hAnsi="Times New Roman"/>
          <w:i/>
        </w:rPr>
        <w:t xml:space="preserve">V1.1 — 融合 Word 版技术报告，修正核心检测功能为 8 项</w:t>
      </w:r>
    </w:p>
    <w:p>
      <w:pPr>
        <w:pStyle w:val="BodyText"/>
      </w:pPr>
      <w:r>
        <w:rPr>
          <w:iCs/>
          <w:rFonts w:ascii="Times New Roman" w:hAnsi="Times New Roman"/>
          <w:i/>
        </w:rPr>
        <w:t xml:space="preserve">V2.0 — 融合比对后最终定稿版本</w:t>
      </w:r>
    </w:p>
    <w:p>
      <w:pPr>
        <w:pStyle w:val="BodyText"/>
      </w:pPr>
      <w:r>
        <w:rPr>
          <w:iCs/>
          <w:rFonts w:ascii="Times New Roman" w:hAnsi="Times New Roman"/>
          <w:i/>
        </w:rPr>
        <w:t xml:space="preserve">V3.0 — 全面重构，以 AI 为核心主线，重建完整框架：</w:t>
      </w:r>
    </w:p>
    <w:p>
      <w:pPr>
        <w:pStyle w:val="BodyText"/>
      </w:pPr>
      <w:r>
        <w:rPr>
          <w:iCs/>
          <w:rFonts w:ascii="Times New Roman" w:hAnsi="Times New Roman"/>
          <w:i/>
        </w:rPr>
        <w:t xml:space="preserve">认知篇 → 建造篇（硬件/软件/人机交互/一键巡航/一键返航）→ 数据篇 → 应用篇（大数据平台/养护决策）→ 保障篇（设备运行完好性状态监测/智能安全供电/BMS温度/全节点用电监控）→ 收尾（全生命周期作为未来发展方向）</w:t>
      </w:r>
    </w:p>
    <w:bookmarkEnd w:id="23"/>
    <w:bookmarkEnd w:id="24"/>
    <w:sectPr>
      <w:pgSz w:w="11906" w:h="16838"/>
      <w:pgMar w:top="1440" w:bottom="1440" w:left="1701" w:right="1701"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1">
    <w:nsid w:val="A991"/>
    <w:multiLevelType w:val="multilevel"/>
    <w:lvl w:ilvl="0">
      <w:numFmt w:val="bullet"/>
      <w:lvlText w:val="•"/>
      <w:lvlJc w:val="left"/>
      <w:pPr>
        <w:ind w:left="720" w:hanging="480"/>
      </w:pPr>
    </w:lvl>
    <w:lvl w:ilvl="1"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stylePaneFormatFilter w:val="0004"/>
  <w:footnotePr>
    <w:footnote w:id="-1"/>
    <w:footnote w:id="0"/>
  </w:footnotePr>
  <w:rsids>
  </w:rsids>
  <w:clrSchemeMapping w:accent1="accent1" w:accent2="accent2" w:accent3="accent3" w:accent4="accent4" w:accent5="accent5" w:accent6="accent6" w:bg1="light1" w:bg2="light2" w:followedHyperlink="followedHyperlink" w:hyperlink="hyperlink" w:t1="dark1" w:t2="dark2"/>
  <w:zoom w:percent="100"/>
  <w:embedSystemFonts/>
  <w:proofState w:grammar="clean" w:spelling="clean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m:mathPr>
    <m:mathFont m:val="Cambria Math"/>
    <m:brkBin m:val="before"/>
    <m:brkBinSub m:val="--"/>
    <m:smallFrac m:val="0"/>
    <m:dispDef/>
    <m:lMargin m:val="0"/>
    <m:rMargin m:val="0"/>
    <m:wrapRight/>
    <m:intLim m:val="subSup"/>
    <m:naryLim m:val="undOvr"/>
  </m:mathPr>
  <w:themeFontLang w:val="en-US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pPr>
      <w:spacing w:after="180" w:before="180"/>
    </w:pPr>
    <w:qFormat/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jc w:val="center"/>
      <w:spacing w:after="0" w:before="300"/>
    </w:pPr>
    <w:rPr>
      <w:sz w:val="20"/>
      <w:szCs w:val="20"/>
      <w:b/>
      <w:color w:val="345A8A"/>
      &gt;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i/>
      <w:bCs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vAlign w:val="bottom"/>
        <w:tcBorders>
          <w:bottom w:val="single"/>
        </w:tcBorders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color w:val="008000"/>
      <w:b/>
    </w:rPr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numbering" Target="numbering.xml"/><Relationship Id="rId2" Type="http://schemas.openxmlformats.org/officeDocument/2006/relationships/styles" Target="styles.xml"/><Relationship Id="rId3" Type="http://schemas.openxmlformats.org/officeDocument/2006/relationships/settings" Target="settings.xml"/><Relationship Id="rId4" Type="http://schemas.openxmlformats.org/officeDocument/2006/relationships/webSettings" Target="webSettings.xml"/><Relationship Id="rId5" Type="http://schemas.openxmlformats.org/officeDocument/2006/relationships/fontTable" Target="fontTable.xml"/><Relationship Id="rId6" Type="http://schemas.openxmlformats.org/officeDocument/2006/relationships/theme" Target="theme/theme1.xml"/><Relationship Id="rId7" Type="http://schemas.openxmlformats.org/officeDocument/2006/relationships/footnotes" Target="footnotes.xml"/><Relationship Id="rId8" Type="http://schemas.openxmlformats.org/officeDocument/2006/relationships/comments" Target="comment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2026-04-21T06:42:04Z</dcterms:created>
  <dcterms:modified xsi:type="dcterms:W3CDTF">2026-04-21T06:42:04Z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