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C3D2F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CAM1~CAM6 帧率与同步参数定稿表（V1.0_2026-03-08）</w:t>
      </w:r>
    </w:p>
    <w:p w14:paraId="0013A4E4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1）统一边界条件（已固化）</w:t>
      </w:r>
    </w:p>
    <w:p w14:paraId="6B2D633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• 最大速度：3.6 km/h（1.0 m/s）</w:t>
      </w:r>
    </w:p>
    <w:p w14:paraId="668C379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• 轨头轨面宽度：70.8 mm（工程计算可取72 mm）</w:t>
      </w:r>
    </w:p>
    <w:p w14:paraId="0A9B7B0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• 同步基准：Frame ID + 里程脉冲</w:t>
      </w:r>
    </w:p>
    <w:p w14:paraId="2CEB945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• 相机类型：GigE面阵，支持触发/连续混合</w:t>
      </w:r>
    </w:p>
    <w:p w14:paraId="47E10280">
      <w:pPr>
        <w:bidi w:val="0"/>
        <w:rPr>
          <w:rFonts w:hint="eastAsia"/>
          <w:lang w:eastAsia="zh-CN"/>
        </w:rPr>
      </w:pPr>
    </w:p>
    <w:p w14:paraId="5746E002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2）相机参数定稿表</w:t>
      </w:r>
    </w:p>
    <w:tbl>
      <w:tblPr>
        <w:tblStyle w:val="5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78643C1">
        <w:tblPrEx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2D79C1D6">
            <w:pPr>
              <w:rPr>
                <w:rFonts w:hint="eastAsia"/>
                <w:b/>
                <w:vertAlign w:val="baseline"/>
                <w:lang w:eastAsia="zh-CN"/>
              </w:rPr>
            </w:pPr>
            <w:r>
              <w:rPr>
                <w:rFonts w:hint="eastAsia"/>
                <w:b/>
                <w:vertAlign w:val="baseline"/>
                <w:lang w:eastAsia="zh-CN"/>
              </w:rPr>
              <w:t>CAM</w:t>
            </w:r>
          </w:p>
        </w:tc>
        <w:tc>
          <w:tcPr>
            <w:tcW w:w="1217" w:type="dxa"/>
          </w:tcPr>
          <w:p w14:paraId="2553093B">
            <w:pPr>
              <w:rPr>
                <w:rFonts w:hint="eastAsia"/>
                <w:b/>
                <w:vertAlign w:val="baseline"/>
                <w:lang w:eastAsia="zh-CN"/>
              </w:rPr>
            </w:pPr>
            <w:r>
              <w:rPr>
                <w:rFonts w:hint="eastAsia"/>
                <w:b/>
                <w:vertAlign w:val="baseline"/>
                <w:lang w:eastAsia="zh-CN"/>
              </w:rPr>
              <w:t>检测对象</w:t>
            </w:r>
          </w:p>
        </w:tc>
        <w:tc>
          <w:tcPr>
            <w:tcW w:w="1217" w:type="dxa"/>
          </w:tcPr>
          <w:p w14:paraId="3A797B0A">
            <w:pPr>
              <w:rPr>
                <w:rFonts w:hint="eastAsia"/>
                <w:b/>
                <w:vertAlign w:val="baseline"/>
                <w:lang w:eastAsia="zh-CN"/>
              </w:rPr>
            </w:pPr>
            <w:r>
              <w:rPr>
                <w:rFonts w:hint="eastAsia"/>
                <w:b/>
                <w:vertAlign w:val="baseline"/>
                <w:lang w:eastAsia="zh-CN"/>
              </w:rPr>
              <w:t>触发模式</w:t>
            </w:r>
          </w:p>
        </w:tc>
        <w:tc>
          <w:tcPr>
            <w:tcW w:w="1217" w:type="dxa"/>
          </w:tcPr>
          <w:p w14:paraId="612B6386">
            <w:pPr>
              <w:rPr>
                <w:rFonts w:hint="eastAsia"/>
                <w:b/>
                <w:vertAlign w:val="baseline"/>
                <w:lang w:eastAsia="zh-CN"/>
              </w:rPr>
            </w:pPr>
            <w:r>
              <w:rPr>
                <w:rFonts w:hint="eastAsia"/>
                <w:b/>
                <w:vertAlign w:val="baseline"/>
                <w:lang w:eastAsia="zh-CN"/>
              </w:rPr>
              <w:t>目标帧率(fps)</w:t>
            </w:r>
          </w:p>
        </w:tc>
        <w:tc>
          <w:tcPr>
            <w:tcW w:w="1218" w:type="dxa"/>
          </w:tcPr>
          <w:p w14:paraId="5FBCDE70">
            <w:pPr>
              <w:rPr>
                <w:rFonts w:hint="eastAsia"/>
                <w:b/>
                <w:vertAlign w:val="baseline"/>
                <w:lang w:eastAsia="zh-CN"/>
              </w:rPr>
            </w:pPr>
            <w:r>
              <w:rPr>
                <w:rFonts w:hint="eastAsia"/>
                <w:b/>
                <w:vertAlign w:val="baseline"/>
                <w:lang w:eastAsia="zh-CN"/>
              </w:rPr>
              <w:t>曝光上限(µs)</w:t>
            </w:r>
          </w:p>
        </w:tc>
        <w:tc>
          <w:tcPr>
            <w:tcW w:w="1218" w:type="dxa"/>
          </w:tcPr>
          <w:p w14:paraId="4B6B0350">
            <w:pPr>
              <w:rPr>
                <w:rFonts w:hint="eastAsia"/>
                <w:b/>
                <w:vertAlign w:val="baseline"/>
                <w:lang w:eastAsia="zh-CN"/>
              </w:rPr>
            </w:pPr>
            <w:r>
              <w:rPr>
                <w:rFonts w:hint="eastAsia"/>
                <w:b/>
                <w:vertAlign w:val="baseline"/>
                <w:lang w:eastAsia="zh-CN"/>
              </w:rPr>
              <w:t>ROI策略</w:t>
            </w:r>
          </w:p>
        </w:tc>
        <w:tc>
          <w:tcPr>
            <w:tcW w:w="1218" w:type="dxa"/>
          </w:tcPr>
          <w:p w14:paraId="2A7B3B25">
            <w:pPr>
              <w:rPr>
                <w:rFonts w:hint="eastAsia"/>
                <w:b/>
                <w:vertAlign w:val="baseline"/>
                <w:lang w:eastAsia="zh-CN"/>
              </w:rPr>
            </w:pPr>
            <w:r>
              <w:rPr>
                <w:rFonts w:hint="eastAsia"/>
                <w:b/>
                <w:vertAlign w:val="baseline"/>
                <w:lang w:eastAsia="zh-CN"/>
              </w:rPr>
              <w:t>验收下限(ResultingFrameRateAbs)</w:t>
            </w:r>
          </w:p>
        </w:tc>
      </w:tr>
      <w:tr w14:paraId="67922914">
        <w:tblPrEx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3D7F115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CAM1</w:t>
            </w:r>
          </w:p>
        </w:tc>
        <w:tc>
          <w:tcPr>
            <w:tcW w:w="1217" w:type="dxa"/>
          </w:tcPr>
          <w:p w14:paraId="59E9B97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左轨轨面</w:t>
            </w:r>
          </w:p>
        </w:tc>
        <w:tc>
          <w:tcPr>
            <w:tcW w:w="1217" w:type="dxa"/>
          </w:tcPr>
          <w:p w14:paraId="0CE79F8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连续采集</w:t>
            </w:r>
          </w:p>
        </w:tc>
        <w:tc>
          <w:tcPr>
            <w:tcW w:w="1217" w:type="dxa"/>
          </w:tcPr>
          <w:p w14:paraId="1253C3C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20</w:t>
            </w:r>
          </w:p>
        </w:tc>
        <w:tc>
          <w:tcPr>
            <w:tcW w:w="1218" w:type="dxa"/>
          </w:tcPr>
          <w:p w14:paraId="12FE3E6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≤800</w:t>
            </w:r>
          </w:p>
        </w:tc>
        <w:tc>
          <w:tcPr>
            <w:tcW w:w="1218" w:type="dxa"/>
          </w:tcPr>
          <w:p w14:paraId="653239F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轨面主ROI</w:t>
            </w:r>
          </w:p>
        </w:tc>
        <w:tc>
          <w:tcPr>
            <w:tcW w:w="1218" w:type="dxa"/>
          </w:tcPr>
          <w:p w14:paraId="66E002E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≥20</w:t>
            </w:r>
          </w:p>
        </w:tc>
      </w:tr>
      <w:tr w14:paraId="756B75D7">
        <w:tblPrEx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164C8F6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CAM2</w:t>
            </w:r>
          </w:p>
        </w:tc>
        <w:tc>
          <w:tcPr>
            <w:tcW w:w="1217" w:type="dxa"/>
          </w:tcPr>
          <w:p w14:paraId="4461CD6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右轨轨面</w:t>
            </w:r>
          </w:p>
        </w:tc>
        <w:tc>
          <w:tcPr>
            <w:tcW w:w="1217" w:type="dxa"/>
          </w:tcPr>
          <w:p w14:paraId="029AD35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连续采集</w:t>
            </w:r>
          </w:p>
        </w:tc>
        <w:tc>
          <w:tcPr>
            <w:tcW w:w="1217" w:type="dxa"/>
          </w:tcPr>
          <w:p w14:paraId="432BBE7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20</w:t>
            </w:r>
          </w:p>
        </w:tc>
        <w:tc>
          <w:tcPr>
            <w:tcW w:w="1218" w:type="dxa"/>
          </w:tcPr>
          <w:p w14:paraId="3B670E3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≤800</w:t>
            </w:r>
          </w:p>
        </w:tc>
        <w:tc>
          <w:tcPr>
            <w:tcW w:w="1218" w:type="dxa"/>
          </w:tcPr>
          <w:p w14:paraId="59181FE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轨面主ROI</w:t>
            </w:r>
          </w:p>
        </w:tc>
        <w:tc>
          <w:tcPr>
            <w:tcW w:w="1218" w:type="dxa"/>
          </w:tcPr>
          <w:p w14:paraId="47771AB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≥20</w:t>
            </w:r>
          </w:p>
        </w:tc>
      </w:tr>
      <w:tr w14:paraId="7F46C153">
        <w:tblPrEx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724B4BB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CAM3</w:t>
            </w:r>
          </w:p>
        </w:tc>
        <w:tc>
          <w:tcPr>
            <w:tcW w:w="1217" w:type="dxa"/>
          </w:tcPr>
          <w:p w14:paraId="391F71B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左轨螺栓区域</w:t>
            </w:r>
          </w:p>
        </w:tc>
        <w:tc>
          <w:tcPr>
            <w:tcW w:w="1217" w:type="dxa"/>
          </w:tcPr>
          <w:p w14:paraId="5DDB34F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里程触发为主 + 连续兜底</w:t>
            </w:r>
          </w:p>
        </w:tc>
        <w:tc>
          <w:tcPr>
            <w:tcW w:w="1217" w:type="dxa"/>
          </w:tcPr>
          <w:p w14:paraId="69B97BC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25</w:t>
            </w:r>
          </w:p>
        </w:tc>
        <w:tc>
          <w:tcPr>
            <w:tcW w:w="1218" w:type="dxa"/>
          </w:tcPr>
          <w:p w14:paraId="33D0F22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≤700</w:t>
            </w:r>
          </w:p>
        </w:tc>
        <w:tc>
          <w:tcPr>
            <w:tcW w:w="1218" w:type="dxa"/>
          </w:tcPr>
          <w:p w14:paraId="3E54A00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螺栓双侧ROI</w:t>
            </w:r>
          </w:p>
        </w:tc>
        <w:tc>
          <w:tcPr>
            <w:tcW w:w="1218" w:type="dxa"/>
          </w:tcPr>
          <w:p w14:paraId="7E04AEF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≥25</w:t>
            </w:r>
          </w:p>
        </w:tc>
      </w:tr>
      <w:tr w14:paraId="41264F6D">
        <w:tblPrEx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2329436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CAM4</w:t>
            </w:r>
          </w:p>
        </w:tc>
        <w:tc>
          <w:tcPr>
            <w:tcW w:w="1217" w:type="dxa"/>
          </w:tcPr>
          <w:p w14:paraId="723352C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右轨螺栓区域</w:t>
            </w:r>
          </w:p>
        </w:tc>
        <w:tc>
          <w:tcPr>
            <w:tcW w:w="1217" w:type="dxa"/>
          </w:tcPr>
          <w:p w14:paraId="29B6CDA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里程触发为主 + 连续兜底</w:t>
            </w:r>
          </w:p>
        </w:tc>
        <w:tc>
          <w:tcPr>
            <w:tcW w:w="1217" w:type="dxa"/>
          </w:tcPr>
          <w:p w14:paraId="27ACE1C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25</w:t>
            </w:r>
          </w:p>
        </w:tc>
        <w:tc>
          <w:tcPr>
            <w:tcW w:w="1218" w:type="dxa"/>
          </w:tcPr>
          <w:p w14:paraId="7136274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≤700</w:t>
            </w:r>
          </w:p>
        </w:tc>
        <w:tc>
          <w:tcPr>
            <w:tcW w:w="1218" w:type="dxa"/>
          </w:tcPr>
          <w:p w14:paraId="3F54DA4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螺栓双侧ROI</w:t>
            </w:r>
          </w:p>
        </w:tc>
        <w:tc>
          <w:tcPr>
            <w:tcW w:w="1218" w:type="dxa"/>
          </w:tcPr>
          <w:p w14:paraId="0095F89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≥25</w:t>
            </w:r>
          </w:p>
        </w:tc>
      </w:tr>
      <w:tr w14:paraId="1827DF61">
        <w:tblPrEx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6624A84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CAM5</w:t>
            </w:r>
          </w:p>
        </w:tc>
        <w:tc>
          <w:tcPr>
            <w:tcW w:w="1217" w:type="dxa"/>
          </w:tcPr>
          <w:p w14:paraId="34F5F44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左轨补充复核区</w:t>
            </w:r>
          </w:p>
        </w:tc>
        <w:tc>
          <w:tcPr>
            <w:tcW w:w="1217" w:type="dxa"/>
          </w:tcPr>
          <w:p w14:paraId="5ED26B3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连续采集（复核优先）</w:t>
            </w:r>
          </w:p>
        </w:tc>
        <w:tc>
          <w:tcPr>
            <w:tcW w:w="1217" w:type="dxa"/>
          </w:tcPr>
          <w:p w14:paraId="69BDDDE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20</w:t>
            </w:r>
          </w:p>
        </w:tc>
        <w:tc>
          <w:tcPr>
            <w:tcW w:w="1218" w:type="dxa"/>
          </w:tcPr>
          <w:p w14:paraId="7381336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≤800</w:t>
            </w:r>
          </w:p>
        </w:tc>
        <w:tc>
          <w:tcPr>
            <w:tcW w:w="1218" w:type="dxa"/>
          </w:tcPr>
          <w:p w14:paraId="1CFAE0B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轨面+螺栓补充ROI</w:t>
            </w:r>
          </w:p>
        </w:tc>
        <w:tc>
          <w:tcPr>
            <w:tcW w:w="1218" w:type="dxa"/>
          </w:tcPr>
          <w:p w14:paraId="526D829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≥20</w:t>
            </w:r>
          </w:p>
        </w:tc>
      </w:tr>
      <w:tr w14:paraId="7C94381F">
        <w:tblPrEx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0EAA5BE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CAM6</w:t>
            </w:r>
          </w:p>
        </w:tc>
        <w:tc>
          <w:tcPr>
            <w:tcW w:w="1217" w:type="dxa"/>
          </w:tcPr>
          <w:p w14:paraId="0EDFF3A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右轨补充复核区</w:t>
            </w:r>
          </w:p>
        </w:tc>
        <w:tc>
          <w:tcPr>
            <w:tcW w:w="1217" w:type="dxa"/>
          </w:tcPr>
          <w:p w14:paraId="6A5686B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连续采集（复核优先）</w:t>
            </w:r>
          </w:p>
        </w:tc>
        <w:tc>
          <w:tcPr>
            <w:tcW w:w="1217" w:type="dxa"/>
          </w:tcPr>
          <w:p w14:paraId="58C6917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20</w:t>
            </w:r>
          </w:p>
        </w:tc>
        <w:tc>
          <w:tcPr>
            <w:tcW w:w="1218" w:type="dxa"/>
          </w:tcPr>
          <w:p w14:paraId="33CC7A3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≤800</w:t>
            </w:r>
          </w:p>
        </w:tc>
        <w:tc>
          <w:tcPr>
            <w:tcW w:w="1218" w:type="dxa"/>
          </w:tcPr>
          <w:p w14:paraId="0C51A1D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轨面+螺栓补充ROI</w:t>
            </w:r>
          </w:p>
        </w:tc>
        <w:tc>
          <w:tcPr>
            <w:tcW w:w="1218" w:type="dxa"/>
          </w:tcPr>
          <w:p w14:paraId="3574E6C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≥20</w:t>
            </w:r>
          </w:p>
        </w:tc>
      </w:tr>
    </w:tbl>
    <w:p w14:paraId="3E96C630">
      <w:pPr>
        <w:rPr>
          <w:rFonts w:hint="eastAsia"/>
          <w:lang w:eastAsia="zh-CN"/>
        </w:rPr>
      </w:pPr>
    </w:p>
    <w:p w14:paraId="158E702A">
      <w:pPr>
        <w:rPr>
          <w:rFonts w:hint="eastAsia"/>
          <w:lang w:eastAsia="zh-CN"/>
        </w:rPr>
      </w:pPr>
    </w:p>
    <w:p w14:paraId="4FE4324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统一运维备选：6路全设25 fps（带宽/GPU余量充足时启用）。</w:t>
      </w:r>
    </w:p>
    <w:p w14:paraId="4A656C12">
      <w:pPr>
        <w:bidi w:val="0"/>
        <w:rPr>
          <w:rFonts w:hint="eastAsia"/>
          <w:lang w:eastAsia="zh-CN"/>
        </w:rPr>
      </w:pPr>
    </w:p>
    <w:p w14:paraId="3A3C6B03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3）同步与触发参数定稿表（全CAM统一）</w:t>
      </w:r>
    </w:p>
    <w:tbl>
      <w:tblPr>
        <w:tblStyle w:val="5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B8BEDDE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D995603">
            <w:pPr>
              <w:rPr>
                <w:rFonts w:hint="eastAsia"/>
                <w:b/>
                <w:vertAlign w:val="baseline"/>
                <w:lang w:eastAsia="zh-CN"/>
              </w:rPr>
            </w:pPr>
            <w:r>
              <w:rPr>
                <w:rFonts w:hint="eastAsia"/>
                <w:b/>
                <w:vertAlign w:val="baseline"/>
                <w:lang w:eastAsia="zh-CN"/>
              </w:rPr>
              <w:t>参数项</w:t>
            </w:r>
          </w:p>
        </w:tc>
        <w:tc>
          <w:tcPr>
            <w:tcW w:w="4261" w:type="dxa"/>
          </w:tcPr>
          <w:p w14:paraId="5F571AA9">
            <w:pPr>
              <w:rPr>
                <w:rFonts w:hint="eastAsia"/>
                <w:b/>
                <w:vertAlign w:val="baseline"/>
                <w:lang w:eastAsia="zh-CN"/>
              </w:rPr>
            </w:pPr>
            <w:r>
              <w:rPr>
                <w:rFonts w:hint="eastAsia"/>
                <w:b/>
                <w:vertAlign w:val="baseline"/>
                <w:lang w:eastAsia="zh-CN"/>
              </w:rPr>
              <w:t>定稿值</w:t>
            </w:r>
          </w:p>
        </w:tc>
      </w:tr>
      <w:tr w14:paraId="43CA3764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13C4E3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TriggerMode</w:t>
            </w:r>
          </w:p>
        </w:tc>
        <w:tc>
          <w:tcPr>
            <w:tcW w:w="4261" w:type="dxa"/>
          </w:tcPr>
          <w:p w14:paraId="3651F71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On（CAM3/4主触发），其余连续或混合</w:t>
            </w:r>
          </w:p>
        </w:tc>
      </w:tr>
      <w:tr w14:paraId="22DE1314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5DC00F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TriggerSource</w:t>
            </w:r>
          </w:p>
        </w:tc>
        <w:tc>
          <w:tcPr>
            <w:tcW w:w="4261" w:type="dxa"/>
          </w:tcPr>
          <w:p w14:paraId="6BBD882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Line1（里程脉冲）</w:t>
            </w:r>
          </w:p>
        </w:tc>
      </w:tr>
      <w:tr w14:paraId="2EF6FF53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9DA18A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TriggerActivation</w:t>
            </w:r>
          </w:p>
        </w:tc>
        <w:tc>
          <w:tcPr>
            <w:tcW w:w="4261" w:type="dxa"/>
          </w:tcPr>
          <w:p w14:paraId="08A3F46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RisingEdge</w:t>
            </w:r>
          </w:p>
        </w:tc>
      </w:tr>
      <w:tr w14:paraId="3CF1D31D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910D4D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TriggerDelay</w:t>
            </w:r>
          </w:p>
        </w:tc>
        <w:tc>
          <w:tcPr>
            <w:tcW w:w="4261" w:type="dxa"/>
          </w:tcPr>
          <w:p w14:paraId="03D8B04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0~50 µs（默认0）</w:t>
            </w:r>
          </w:p>
        </w:tc>
      </w:tr>
      <w:tr w14:paraId="62ECF94D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EE0B3D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TriggerCacheEnable</w:t>
            </w:r>
          </w:p>
        </w:tc>
        <w:tc>
          <w:tcPr>
            <w:tcW w:w="4261" w:type="dxa"/>
          </w:tcPr>
          <w:p w14:paraId="14F2981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True</w:t>
            </w:r>
          </w:p>
        </w:tc>
      </w:tr>
      <w:tr w14:paraId="4FDEB6AB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548C0F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AcquisitionFrameRateEnable</w:t>
            </w:r>
          </w:p>
        </w:tc>
        <w:tc>
          <w:tcPr>
            <w:tcW w:w="4261" w:type="dxa"/>
          </w:tcPr>
          <w:p w14:paraId="767CF99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True</w:t>
            </w:r>
          </w:p>
        </w:tc>
      </w:tr>
      <w:tr w14:paraId="3DAED5F2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5F8314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AcquisitionFrameRate</w:t>
            </w:r>
          </w:p>
        </w:tc>
        <w:tc>
          <w:tcPr>
            <w:tcW w:w="4261" w:type="dxa"/>
          </w:tcPr>
          <w:p w14:paraId="5EE765B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按上表分CAM配置</w:t>
            </w:r>
          </w:p>
        </w:tc>
      </w:tr>
      <w:tr w14:paraId="3F4AB330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AA99B6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同步主键</w:t>
            </w:r>
          </w:p>
        </w:tc>
        <w:tc>
          <w:tcPr>
            <w:tcW w:w="4261" w:type="dxa"/>
          </w:tcPr>
          <w:p w14:paraId="008BD2C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Frame ID + 里程</w:t>
            </w:r>
          </w:p>
        </w:tc>
      </w:tr>
      <w:tr w14:paraId="3B70D2D7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A1CAF1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时间对齐策略</w:t>
            </w:r>
          </w:p>
        </w:tc>
        <w:tc>
          <w:tcPr>
            <w:tcW w:w="4261" w:type="dxa"/>
          </w:tcPr>
          <w:p w14:paraId="37FA68B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采集即打Frame ID，入库按Frame ID对齐</w:t>
            </w:r>
          </w:p>
        </w:tc>
      </w:tr>
      <w:tr w14:paraId="31E05D12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1F2492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丢帧统计</w:t>
            </w:r>
          </w:p>
        </w:tc>
        <w:tc>
          <w:tcPr>
            <w:tcW w:w="4261" w:type="dxa"/>
          </w:tcPr>
          <w:p w14:paraId="7CCEB30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按CAM分别统计丢帧率/缺失率/异常率</w:t>
            </w:r>
          </w:p>
        </w:tc>
      </w:tr>
    </w:tbl>
    <w:p w14:paraId="45999A06">
      <w:pPr>
        <w:rPr>
          <w:rFonts w:hint="eastAsia"/>
          <w:lang w:eastAsia="zh-CN"/>
        </w:rPr>
      </w:pPr>
    </w:p>
    <w:p w14:paraId="5EF2A9AB">
      <w:pPr>
        <w:rPr>
          <w:rFonts w:hint="eastAsia"/>
          <w:lang w:eastAsia="zh-CN"/>
        </w:rPr>
      </w:pPr>
    </w:p>
    <w:p w14:paraId="711B355B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4）现场验收判据（定稿）</w:t>
      </w:r>
    </w:p>
    <w:p w14:paraId="4133288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1. ResultingFrameRateAbs 全程不低于设定值。</w:t>
      </w:r>
    </w:p>
    <w:p w14:paraId="05ED23C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2. 连续运行3~5分钟，丢帧率接近0。</w:t>
      </w:r>
    </w:p>
    <w:p w14:paraId="6FBA613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3. 螺栓边缘无明显拖影，轨面纹理可判读。</w:t>
      </w:r>
    </w:p>
    <w:p w14:paraId="2C9C306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4. 多源数据按Frame ID + 里程对齐，无错位/乱序。</w:t>
      </w:r>
    </w:p>
    <w:p w14:paraId="6A7B3AD5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BC45C2"/>
    <w:rsid w:val="43BC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2026-03-07T21:21:00Z</dcterms:created>
  <dc:creator>DELL</dc:creator>
  <cp:lastModifiedBy>DELL</cp:lastModifiedBy>
  <dcterms:modified xsi:type="dcterms:W3CDTF">2026-03-07T21:21:44Z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410163807BF546A9885A8239C0CC7999_11</vt:lpwstr>
  </property>
</Properties>
</file>