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宋体" w:hAnsi="宋体"/>
          <w:color w:val="1A1A1A"/>
          <w:sz w:val="21"/>
        </w:rPr>
        <w:t># 面向铁路线路的多传感器融合综合检测系统设计与实现</w:t>
      </w:r>
    </w:p>
    <w:p>
      <w:pPr>
        <w:spacing w:after="40"/>
      </w:pPr>
    </w:p>
    <w:p>
      <w:pPr>
        <w:pStyle w:val="Heading1"/>
      </w:pPr>
      <w:r>
        <w:t>第3章 硬件系统设计</w:t>
      </w:r>
    </w:p>
    <w:p>
      <w:pPr>
        <w:spacing w:after="40"/>
      </w:pPr>
    </w:p>
    <w:p>
      <w:pPr>
        <w:pStyle w:val="Heading2"/>
      </w:pPr>
      <w:r>
        <w:t>3.1 综合检测硬件架构设计理念</w:t>
      </w:r>
    </w:p>
    <w:p>
      <w:pPr>
        <w:spacing w:after="40"/>
      </w:pPr>
    </w:p>
    <w:p>
      <w:pPr>
        <w:spacing w:after="80"/>
      </w:pPr>
      <w:r>
        <w:rPr>
          <w:rFonts w:ascii="宋体" w:hAnsi="宋体"/>
          <w:b/>
          <w:color w:val="1A1A1A"/>
          <w:sz w:val="21"/>
        </w:rPr>
        <w:t>（1）设计目标与约束</w:t>
      </w:r>
    </w:p>
    <w:p>
      <w:pPr>
        <w:spacing w:after="40"/>
      </w:pPr>
    </w:p>
    <w:p>
      <w:pPr>
        <w:spacing w:after="80"/>
      </w:pPr>
      <w:r>
        <w:rPr>
          <w:rFonts w:ascii="宋体" w:hAnsi="宋体"/>
          <w:color w:val="1A1A1A"/>
          <w:sz w:val="21"/>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40"/>
      </w:pPr>
    </w:p>
    <w:p>
      <w:pPr>
        <w:spacing w:after="80"/>
      </w:pPr>
      <w:r>
        <w:rPr>
          <w:rFonts w:ascii="宋体" w:hAnsi="宋体"/>
          <w:color w:val="1A1A1A"/>
          <w:sz w:val="21"/>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40"/>
      </w:pPr>
    </w:p>
    <w:p>
      <w:pPr>
        <w:spacing w:after="80"/>
      </w:pPr>
      <w:r>
        <w:rPr>
          <w:rFonts w:ascii="宋体" w:hAnsi="宋体"/>
          <w:b/>
          <w:color w:val="1A1A1A"/>
          <w:sz w:val="21"/>
        </w:rPr>
        <w:t>（2）硬件架构总体方案</w:t>
      </w:r>
    </w:p>
    <w:p>
      <w:pPr>
        <w:spacing w:after="40"/>
      </w:pPr>
    </w:p>
    <w:p>
      <w:pPr>
        <w:spacing w:after="80"/>
      </w:pPr>
      <w:r>
        <w:rPr>
          <w:rFonts w:ascii="宋体" w:hAnsi="宋体"/>
          <w:color w:val="1A1A1A"/>
          <w:sz w:val="21"/>
        </w:rPr>
        <w:t>综合检测系统的硬件平台由五层结构组成，自下而上依次为供电层、运动层、传感层、计算层和交互层。各层功能明确、接口清晰，共同支撑多传感器融合检测功能的实现。</w:t>
      </w:r>
    </w:p>
    <w:p>
      <w:pPr>
        <w:spacing w:after="40"/>
      </w:pPr>
    </w:p>
    <w:p>
      <w:pPr>
        <w:spacing w:after="80"/>
      </w:pPr>
      <w:r>
        <w:rPr>
          <w:rFonts w:ascii="宋体" w:hAnsi="宋体"/>
          <w:color w:val="1A1A1A"/>
          <w:sz w:val="21"/>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40"/>
      </w:pPr>
    </w:p>
    <w:p>
      <w:pPr>
        <w:spacing w:after="80"/>
      </w:pPr>
      <w:r>
        <w:rPr>
          <w:rFonts w:ascii="宋体" w:hAnsi="宋体"/>
          <w:b/>
          <w:color w:val="1A1A1A"/>
          <w:sz w:val="21"/>
        </w:rPr>
        <w:t>（3）多传感器有机融合的硬件基础</w:t>
      </w:r>
    </w:p>
    <w:p>
      <w:pPr>
        <w:spacing w:after="40"/>
      </w:pPr>
    </w:p>
    <w:p>
      <w:pPr>
        <w:spacing w:after="80"/>
      </w:pPr>
      <w:r>
        <w:rPr>
          <w:rFonts w:ascii="宋体" w:hAnsi="宋体"/>
          <w:color w:val="1A1A1A"/>
          <w:sz w:val="21"/>
        </w:rPr>
        <w:t>综合检测的关键在于多传感器之间的有机协同，而非简单拼凑。本文设计的硬件架构为多传感器融合奠定了坚实基础。</w:t>
      </w:r>
    </w:p>
    <w:p>
      <w:pPr>
        <w:spacing w:after="40"/>
      </w:pPr>
    </w:p>
    <w:p>
      <w:pPr>
        <w:spacing w:after="80"/>
      </w:pPr>
      <w:r>
        <w:rPr>
          <w:rFonts w:ascii="宋体" w:hAnsi="宋体"/>
          <w:color w:val="1A1A1A"/>
          <w:sz w:val="21"/>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40"/>
      </w:pPr>
    </w:p>
    <w:p>
      <w:pPr>
        <w:spacing w:after="80"/>
      </w:pPr>
      <w:r>
        <w:rPr>
          <w:rFonts w:ascii="宋体" w:hAnsi="宋体"/>
          <w:color w:val="1A1A1A"/>
          <w:sz w:val="21"/>
        </w:rPr>
        <w:t>这种有机融合的硬件设计，确保了不同传感器采集的数据在时间和空间上天然对齐，从根本上消除了多传感器数据融合的第一道障碍。</w:t>
      </w:r>
    </w:p>
    <w:p>
      <w:pPr>
        <w:spacing w:after="40"/>
      </w:pPr>
    </w:p>
    <w:p>
      <w:pPr>
        <w:pStyle w:val="Heading2"/>
      </w:pPr>
      <w:r>
        <w:t>3.2 运动平台设计</w:t>
      </w:r>
    </w:p>
    <w:p>
      <w:pPr>
        <w:spacing w:after="40"/>
      </w:pPr>
    </w:p>
    <w:p>
      <w:pPr>
        <w:spacing w:after="80"/>
      </w:pPr>
      <w:r>
        <w:rPr>
          <w:rFonts w:ascii="宋体" w:hAnsi="宋体"/>
          <w:b/>
          <w:color w:val="1A1A1A"/>
          <w:sz w:val="21"/>
        </w:rPr>
        <w:t>（1）行走机构设计</w:t>
      </w:r>
    </w:p>
    <w:p>
      <w:pPr>
        <w:spacing w:after="40"/>
      </w:pPr>
    </w:p>
    <w:p>
      <w:pPr>
        <w:spacing w:after="80"/>
      </w:pPr>
      <w:r>
        <w:rPr>
          <w:rFonts w:ascii="宋体" w:hAnsi="宋体"/>
          <w:color w:val="1A1A1A"/>
          <w:sz w:val="21"/>
        </w:rPr>
        <w:t>运动平台采用4轮驱动方案，4个行走轮均安装在统一的车体框架上，通过左右各一套伺服电机驱动。4轮支撑的设计确保机器人在轨道上行驶时稳定可靠，不易脱轨。</w:t>
      </w:r>
    </w:p>
    <w:p>
      <w:pPr>
        <w:spacing w:after="40"/>
      </w:pPr>
    </w:p>
    <w:p>
      <w:pPr>
        <w:spacing w:after="80"/>
      </w:pPr>
      <w:r>
        <w:rPr>
          <w:rFonts w:ascii="宋体" w:hAnsi="宋体"/>
          <w:color w:val="1A1A1A"/>
          <w:sz w:val="21"/>
        </w:rPr>
        <w:t>行走轮采用铁路专用设计，轮缘形状与标准钢轨轨头顶面精确匹配，轮径尺寸经过标定用于里程测量。每个行走轮配备深沟球轴承，轴承座与车体框架刚性连接，确保传动刚性。</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设计值</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轮径</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Φ120 mm（标定后用于里程测量）</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轴距</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600 mm（前后轮中心距）</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轨距适应</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1435 mm标准轨距</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最大爬坡能力</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5°（满足一般线路条件）</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驱动方式</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左右各1台伺服电机</w:t>
            </w:r>
          </w:p>
        </w:tc>
      </w:tr>
    </w:tbl>
    <w:p/>
    <w:p>
      <w:pPr>
        <w:spacing w:after="40"/>
      </w:pPr>
    </w:p>
    <w:p>
      <w:pPr>
        <w:spacing w:after="80"/>
      </w:pPr>
      <w:r>
        <w:rPr>
          <w:rFonts w:ascii="宋体" w:hAnsi="宋体"/>
          <w:b/>
          <w:color w:val="1A1A1A"/>
          <w:sz w:val="21"/>
        </w:rPr>
        <w:t>（2）伺服驱动与运动控制</w:t>
      </w:r>
    </w:p>
    <w:p>
      <w:pPr>
        <w:spacing w:after="40"/>
      </w:pPr>
    </w:p>
    <w:p>
      <w:pPr>
        <w:spacing w:after="80"/>
      </w:pPr>
      <w:r>
        <w:rPr>
          <w:rFonts w:ascii="宋体" w:hAnsi="宋体"/>
          <w:color w:val="1A1A1A"/>
          <w:sz w:val="21"/>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40"/>
      </w:pPr>
    </w:p>
    <w:p>
      <w:pPr>
        <w:spacing w:after="80"/>
      </w:pPr>
      <w:r>
        <w:rPr>
          <w:rFonts w:ascii="宋体" w:hAnsi="宋体"/>
          <w:color w:val="1A1A1A"/>
          <w:sz w:val="21"/>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设计值</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通信总线</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EtherCAT，百兆全双工，硬实时≤1ms</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驱动响应周期</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1 ms</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速度控制精度</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±1%（1 m/s ±1 cm/s）</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启停加速度</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0.3 m/s²（防设备冲击）</w:t>
            </w:r>
          </w:p>
        </w:tc>
      </w:tr>
    </w:tbl>
    <w:p/>
    <w:p>
      <w:pPr>
        <w:spacing w:after="40"/>
      </w:pPr>
    </w:p>
    <w:p>
      <w:pPr>
        <w:spacing w:after="80"/>
      </w:pPr>
      <w:r>
        <w:rPr>
          <w:rFonts w:ascii="宋体" w:hAnsi="宋体"/>
          <w:b/>
          <w:color w:val="1A1A1A"/>
          <w:sz w:val="21"/>
        </w:rPr>
        <w:t>（3）安全保护机制</w:t>
      </w:r>
    </w:p>
    <w:p>
      <w:pPr>
        <w:spacing w:after="40"/>
      </w:pPr>
    </w:p>
    <w:p>
      <w:pPr>
        <w:spacing w:after="80"/>
      </w:pPr>
      <w:r>
        <w:rPr>
          <w:rFonts w:ascii="宋体" w:hAnsi="宋体"/>
          <w:color w:val="1A1A1A"/>
          <w:sz w:val="21"/>
        </w:rPr>
        <w:t>运动平台设计了多层次的安全保护机制，确保设备安全和轨道安全。</w:t>
      </w:r>
    </w:p>
    <w:p>
      <w:pPr>
        <w:spacing w:after="40"/>
      </w:pPr>
    </w:p>
    <w:p>
      <w:pPr>
        <w:spacing w:after="80"/>
      </w:pPr>
      <w:r>
        <w:rPr>
          <w:rFonts w:ascii="宋体" w:hAnsi="宋体"/>
          <w:color w:val="1A1A1A"/>
          <w:sz w:val="21"/>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40"/>
      </w:pPr>
    </w:p>
    <w:p>
      <w:pPr>
        <w:spacing w:after="80"/>
      </w:pPr>
      <w:r>
        <w:rPr>
          <w:rFonts w:ascii="宋体" w:hAnsi="宋体"/>
          <w:color w:val="1A1A1A"/>
          <w:sz w:val="21"/>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after="40"/>
      </w:pPr>
    </w:p>
    <w:p>
      <w:pPr>
        <w:pStyle w:val="Heading2"/>
      </w:pPr>
      <w:r>
        <w:t>3.3 感知系统设计</w:t>
      </w:r>
    </w:p>
    <w:p>
      <w:pPr>
        <w:spacing w:after="40"/>
      </w:pPr>
    </w:p>
    <w:p>
      <w:pPr>
        <w:spacing w:after="80"/>
      </w:pPr>
      <w:r>
        <w:rPr>
          <w:rFonts w:ascii="宋体" w:hAnsi="宋体"/>
          <w:color w:val="1A1A1A"/>
          <w:sz w:val="21"/>
        </w:rPr>
        <w:t>感知系统是综合检测系统的"眼睛"，由多种传感器组成，负责采集轨道形态、缺陷特征、几何参数等原始数据。感知系统的设计需要综合考虑检测功能需求、传感器性能和系统布局约束。</w:t>
      </w:r>
    </w:p>
    <w:p>
      <w:pPr>
        <w:spacing w:after="40"/>
      </w:pPr>
    </w:p>
    <w:p>
      <w:pPr>
        <w:spacing w:after="80"/>
      </w:pPr>
      <w:r>
        <w:rPr>
          <w:rFonts w:ascii="宋体" w:hAnsi="宋体"/>
          <w:b/>
          <w:color w:val="1A1A1A"/>
          <w:sz w:val="21"/>
        </w:rPr>
        <w:t>（1）2D工业相机</w:t>
      </w:r>
    </w:p>
    <w:p>
      <w:pPr>
        <w:spacing w:after="40"/>
      </w:pPr>
    </w:p>
    <w:p>
      <w:pPr>
        <w:spacing w:after="80"/>
      </w:pPr>
      <w:r>
        <w:rPr>
          <w:rFonts w:ascii="宋体" w:hAnsi="宋体"/>
          <w:color w:val="1A1A1A"/>
          <w:sz w:val="21"/>
        </w:rPr>
        <w:t>2D工业相机用于采集轨道表面的可视图像，是轨面缺陷检测和道钉螺栓检测的核心传感器。相机的选型需要综合考虑分辨率、帧率、接口和防护等级等因素。</w:t>
      </w:r>
    </w:p>
    <w:p>
      <w:pPr>
        <w:spacing w:after="40"/>
      </w:pPr>
    </w:p>
    <w:p>
      <w:pPr>
        <w:spacing w:after="80"/>
      </w:pPr>
      <w:r>
        <w:rPr>
          <w:rFonts w:ascii="宋体" w:hAnsi="宋体"/>
          <w:color w:val="1A1A1A"/>
          <w:sz w:val="21"/>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设计值</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分辨率</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2448×2048 像素（500万像素）</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帧率</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20~25 fps</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接口协议</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GigE Vision（千兆以太网）</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快门类型</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全局快门（无运动模糊）</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靶面尺寸</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1英寸 CMOS</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镜头接口</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C-mount</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防护等级</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IP67（防尘防水）</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供电方式</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PoE+（网线供电）</w:t>
            </w:r>
          </w:p>
        </w:tc>
      </w:tr>
    </w:tbl>
    <w:p/>
    <w:p>
      <w:pPr>
        <w:spacing w:after="40"/>
      </w:pPr>
    </w:p>
    <w:p>
      <w:pPr>
        <w:spacing w:after="80"/>
      </w:pPr>
      <w:r>
        <w:rPr>
          <w:rFonts w:ascii="宋体" w:hAnsi="宋体"/>
          <w:color w:val="1A1A1A"/>
          <w:sz w:val="21"/>
        </w:rPr>
        <w:t>6个相机的布局与分工：</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相机编号</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安装位置</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朝向</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检测功能</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Cam0/Cam1</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车体前端两侧</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斜向下45°</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拍摄轨面，获取缺陷图像</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Cam2/Cam3</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车体中部两侧</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垂直向下</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拍摄轨枕区域，获取螺栓图像</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Cam4/Cam5</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车体后端两侧</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斜向下</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拍摄焊缝区域，获取焊缝图像</w:t>
            </w:r>
          </w:p>
        </w:tc>
      </w:tr>
    </w:tbl>
    <w:p/>
    <w:p>
      <w:pPr>
        <w:spacing w:after="40"/>
      </w:pPr>
    </w:p>
    <w:p>
      <w:pPr>
        <w:spacing w:after="80"/>
      </w:pPr>
      <w:r>
        <w:rPr>
          <w:rFonts w:ascii="宋体" w:hAnsi="宋体"/>
          <w:color w:val="1A1A1A"/>
          <w:sz w:val="21"/>
        </w:rPr>
        <w:t>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spacing w:after="40"/>
      </w:pPr>
    </w:p>
    <w:p>
      <w:pPr>
        <w:spacing w:after="80"/>
      </w:pPr>
      <w:r>
        <w:rPr>
          <w:rFonts w:ascii="宋体" w:hAnsi="宋体"/>
          <w:b/>
          <w:color w:val="1A1A1A"/>
          <w:sz w:val="21"/>
        </w:rPr>
        <w:t>（2）3D线激光传感器</w:t>
      </w:r>
    </w:p>
    <w:p>
      <w:pPr>
        <w:spacing w:after="40"/>
      </w:pPr>
    </w:p>
    <w:p>
      <w:pPr>
        <w:spacing w:after="80"/>
      </w:pPr>
      <w:r>
        <w:rPr>
          <w:rFonts w:ascii="宋体" w:hAnsi="宋体"/>
          <w:color w:val="1A1A1A"/>
          <w:sz w:val="21"/>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40"/>
      </w:pPr>
    </w:p>
    <w:p>
      <w:pPr>
        <w:spacing w:after="80"/>
      </w:pPr>
      <w:r>
        <w:rPr>
          <w:rFonts w:ascii="宋体" w:hAnsi="宋体"/>
          <w:color w:val="1A1A1A"/>
          <w:sz w:val="21"/>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设计值</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数量</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2套（左右轨各1套）</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接口协议</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千兆以太网/TCP-IP，直连工控机</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数据类型</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3D点云（X/Y/Z坐标），轮廓/截面数据</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数据格式</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CSV文件（TaskID_LaserID_FrameID.csv）</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数据率</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≈50 MB/s（两路合计）</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同步方式</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微秒级硬件同步触发，与相机信号共用</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巨型帧</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9014字节</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功率供电</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24V稳压（视觉通道C独立供电）</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防护等级</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IP67</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安装方式</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左右各1套，垂直向下扫描</w:t>
            </w:r>
          </w:p>
        </w:tc>
      </w:tr>
    </w:tbl>
    <w:p/>
    <w:p>
      <w:pPr>
        <w:spacing w:after="40"/>
      </w:pPr>
    </w:p>
    <w:p>
      <w:pPr>
        <w:spacing w:after="80"/>
      </w:pPr>
      <w:r>
        <w:rPr>
          <w:rFonts w:ascii="宋体" w:hAnsi="宋体"/>
          <w:color w:val="1A1A1A"/>
          <w:sz w:val="21"/>
        </w:rPr>
        <w:t>左右轨激光传感器安装位置经过精确标定，确保左右轨廓形数据在空间上严格对齐，为后续的轨距计算提供数据基础。</w:t>
      </w:r>
    </w:p>
    <w:p>
      <w:pPr>
        <w:spacing w:after="40"/>
      </w:pPr>
    </w:p>
    <w:p>
      <w:pPr>
        <w:spacing w:after="80"/>
      </w:pPr>
      <w:r>
        <w:rPr>
          <w:rFonts w:ascii="宋体" w:hAnsi="宋体"/>
          <w:b/>
          <w:color w:val="1A1A1A"/>
          <w:sz w:val="21"/>
        </w:rPr>
        <w:t>（3）双陀螺仪惯性测量单元</w:t>
      </w:r>
    </w:p>
    <w:p>
      <w:pPr>
        <w:spacing w:after="40"/>
      </w:pPr>
    </w:p>
    <w:p>
      <w:pPr>
        <w:spacing w:after="80"/>
      </w:pPr>
      <w:r>
        <w:rPr>
          <w:rFonts w:ascii="宋体" w:hAnsi="宋体"/>
          <w:color w:val="1A1A1A"/>
          <w:sz w:val="21"/>
        </w:rPr>
        <w:t>双陀螺仪惯性测量单元用于测量车体的姿态角度变化，是水平检测和高低检测的核心传感器。两个陀螺仪相互备份，任一陀螺仪异常时可自动切换至另一陀螺仪，保证测量连续性。</w:t>
      </w:r>
    </w:p>
    <w:p>
      <w:pPr>
        <w:spacing w:after="40"/>
      </w:pPr>
    </w:p>
    <w:p>
      <w:pPr>
        <w:spacing w:after="80"/>
      </w:pPr>
      <w:r>
        <w:rPr>
          <w:rFonts w:ascii="宋体" w:hAnsi="宋体"/>
          <w:color w:val="1A1A1A"/>
          <w:sz w:val="21"/>
        </w:rPr>
        <w:t>陀螺仪测量原理基于MEMS（微机电系统）科里奥利效应。MEMS陀螺仪具有体积小、功耗低、成本低的优势，广泛应用于工业惯性测量领域。本文选用的陀螺仪模块内置3轴加速度计和3轴陀螺仪，通过数据融合算法输出高精度的姿态角。</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设计值</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陀螺仪数量</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2个（互为备份）</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陀螺仪规格</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3轴MEMS陀螺仪</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加速度计规格</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3轴MEMS加速度计</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采样频率</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200 Hz</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角度分辨率</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0.001°</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角度测量范围</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±180°（航向角）</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角速度测量范围</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±500°/s</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数据接口</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SPI/UART</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工作温度</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-40°C ~ 85°C</w:t>
            </w:r>
          </w:p>
        </w:tc>
      </w:tr>
    </w:tbl>
    <w:p/>
    <w:p>
      <w:pPr>
        <w:spacing w:after="40"/>
      </w:pPr>
    </w:p>
    <w:p>
      <w:pPr>
        <w:spacing w:after="80"/>
      </w:pPr>
      <w:r>
        <w:rPr>
          <w:rFonts w:ascii="宋体" w:hAnsi="宋体"/>
          <w:color w:val="1A1A1A"/>
          <w:sz w:val="21"/>
        </w:rPr>
        <w:t>水平和高低的测量基于以下原理：机器人沿轨道行驶时，车体姿态角的变化直接反映了轨道几何参数的变化。俯仰角的变化反映高低不平顺，侧倾角的变化反映水平不平顺。通过对陀螺仪数据进行积分运算和滤波处理，可以精确计算出当前里程处的高低偏差值和水平偏差值。</w:t>
      </w:r>
    </w:p>
    <w:p>
      <w:pPr>
        <w:spacing w:after="40"/>
      </w:pPr>
    </w:p>
    <w:p>
      <w:pPr>
        <w:spacing w:after="80"/>
      </w:pPr>
      <w:r>
        <w:rPr>
          <w:rFonts w:ascii="宋体" w:hAnsi="宋体"/>
          <w:b/>
          <w:color w:val="1A1A1A"/>
          <w:sz w:val="21"/>
        </w:rPr>
        <w:t>（4）测距传感器矩阵</w:t>
      </w:r>
    </w:p>
    <w:p>
      <w:pPr>
        <w:spacing w:after="40"/>
      </w:pPr>
    </w:p>
    <w:p>
      <w:pPr>
        <w:spacing w:after="80"/>
      </w:pPr>
      <w:r>
        <w:rPr>
          <w:rFonts w:ascii="宋体" w:hAnsi="宋体"/>
          <w:color w:val="1A1A1A"/>
          <w:sz w:val="21"/>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设计值</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传感器类型</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脉冲式激光测距</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测量精度</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±1mm</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测量范围</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1400~1500mm（覆盖标准轨距范围）</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采样频率</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 Hz</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测量点位置</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轨顶面以下16mm处（标准轨距测量点）</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光斑大小</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直径约1mm</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数据接口</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RS485</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防护等级</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IP67</w:t>
            </w:r>
          </w:p>
        </w:tc>
      </w:tr>
    </w:tbl>
    <w:p/>
    <w:p>
      <w:pPr>
        <w:spacing w:after="40"/>
      </w:pPr>
    </w:p>
    <w:p>
      <w:pPr>
        <w:spacing w:after="80"/>
      </w:pPr>
      <w:r>
        <w:rPr>
          <w:rFonts w:ascii="宋体" w:hAnsi="宋体"/>
          <w:color w:val="1A1A1A"/>
          <w:sz w:val="21"/>
        </w:rPr>
        <w:t>测量点位于轨顶面以下16mm处，是铁路行业标准规定的轨距测量位置。该位置避开了轨顶圆弧区域的干扰，能够准确反映列车车轮与轨道的接触关系。</w:t>
      </w:r>
    </w:p>
    <w:p>
      <w:pPr>
        <w:spacing w:after="40"/>
      </w:pPr>
    </w:p>
    <w:p>
      <w:pPr>
        <w:spacing w:after="80"/>
      </w:pPr>
      <w:r>
        <w:rPr>
          <w:rFonts w:ascii="宋体" w:hAnsi="宋体"/>
          <w:b/>
          <w:color w:val="1A1A1A"/>
          <w:sz w:val="21"/>
        </w:rPr>
        <w:t>（5）伺服电机内置轮速编码器</w:t>
      </w:r>
    </w:p>
    <w:p>
      <w:pPr>
        <w:spacing w:after="40"/>
      </w:pPr>
    </w:p>
    <w:p>
      <w:pPr>
        <w:spacing w:after="80"/>
      </w:pPr>
      <w:r>
        <w:rPr>
          <w:rFonts w:ascii="宋体" w:hAnsi="宋体"/>
          <w:color w:val="1A1A1A"/>
          <w:sz w:val="21"/>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设计值</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编码器类型</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内置于伺服驱动器，增量式编码器</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分辨率</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1mm/脉冲（轮端标定后）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输出方式</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AB相正交，经驱动器处理后上报</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通信接口</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EtherCAT总线（与伺服控制共用同一链路）</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里程精度</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±5mm（经标定后）</w:t>
            </w:r>
          </w:p>
        </w:tc>
      </w:tr>
    </w:tbl>
    <w:p/>
    <w:p>
      <w:pPr>
        <w:spacing w:after="40"/>
      </w:pPr>
    </w:p>
    <w:p>
      <w:pPr>
        <w:spacing w:after="80"/>
      </w:pPr>
      <w:r>
        <w:rPr>
          <w:rFonts w:ascii="宋体" w:hAnsi="宋体"/>
          <w:color w:val="1A1A1A"/>
          <w:sz w:val="21"/>
        </w:rPr>
        <w:t>轮速里程数据通过EtherCAT总线实时上报工控机，无需独立布线。里程测量精度直接影响缺陷定位精度，因此轮端标定是系统现场部署时的重要环节。</w:t>
      </w:r>
    </w:p>
    <w:p>
      <w:pPr>
        <w:spacing w:after="40"/>
      </w:pPr>
    </w:p>
    <w:p>
      <w:pPr>
        <w:pStyle w:val="Heading2"/>
      </w:pPr>
      <w:r>
        <w:t>3.4 控制系统设计</w:t>
      </w:r>
    </w:p>
    <w:p>
      <w:pPr>
        <w:spacing w:after="40"/>
      </w:pPr>
    </w:p>
    <w:p>
      <w:pPr>
        <w:spacing w:after="80"/>
      </w:pPr>
      <w:r>
        <w:rPr>
          <w:rFonts w:ascii="宋体" w:hAnsi="宋体"/>
          <w:b/>
          <w:color w:val="1A1A1A"/>
          <w:sz w:val="21"/>
        </w:rPr>
        <w:t>（1）工控机选型与设计</w:t>
      </w:r>
    </w:p>
    <w:p>
      <w:pPr>
        <w:spacing w:after="40"/>
      </w:pPr>
    </w:p>
    <w:p>
      <w:pPr>
        <w:spacing w:after="80"/>
      </w:pPr>
      <w:r>
        <w:rPr>
          <w:rFonts w:ascii="宋体" w:hAnsi="宋体"/>
          <w:color w:val="1A1A1A"/>
          <w:sz w:val="21"/>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40"/>
      </w:pPr>
    </w:p>
    <w:p>
      <w:pPr>
        <w:spacing w:after="80"/>
      </w:pPr>
      <w:r>
        <w:rPr>
          <w:rFonts w:ascii="宋体" w:hAnsi="宋体"/>
          <w:color w:val="1A1A1A"/>
          <w:sz w:val="21"/>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设计值</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计算平台</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NVIDIA Jetson AGX Orin 64GB</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CPU</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12核ARM Cortex-A78AE，2.2GHz</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GPU</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NVIDIA Ampere，2048 CUDA核+64 Tensor核</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AI算力</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32 TOPS（INT8）</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内存</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64GB LPDDR5</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存储</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256GB NVMe SSD（系统）+ 2TB SSD（数据）</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网口数量</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10路独立千兆以太网口</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CAN接口</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2路CAN FD</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USB接口</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4路USB3.0</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防护等级</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IP54（防尘防溅）</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典型功耗</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30W</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最大功耗</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60W</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工作温度</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-40°C ~ 85°C</w:t>
            </w:r>
          </w:p>
        </w:tc>
      </w:tr>
    </w:tbl>
    <w:p/>
    <w:p>
      <w:pPr>
        <w:spacing w:after="40"/>
      </w:pPr>
    </w:p>
    <w:p>
      <w:pPr>
        <w:spacing w:after="80"/>
      </w:pPr>
      <w:r>
        <w:rPr>
          <w:rFonts w:ascii="宋体" w:hAnsi="宋体"/>
          <w:color w:val="1A1A1A"/>
          <w:sz w:val="21"/>
        </w:rPr>
        <w:t>工控机安装在车体框架的减振支架上，支架内部填充减振橡胶垫，有效隔离来自行走轮的振动冲击，保护内部电子元器件。</w:t>
      </w:r>
    </w:p>
    <w:p>
      <w:pPr>
        <w:spacing w:after="40"/>
      </w:pPr>
    </w:p>
    <w:p>
      <w:pPr>
        <w:spacing w:after="80"/>
      </w:pPr>
      <w:r>
        <w:rPr>
          <w:rFonts w:ascii="宋体" w:hAnsi="宋体"/>
          <w:b/>
          <w:color w:val="1A1A1A"/>
          <w:sz w:val="21"/>
        </w:rPr>
        <w:t>（2）三网物理隔离总线架构</w:t>
      </w:r>
    </w:p>
    <w:p>
      <w:pPr>
        <w:spacing w:after="40"/>
      </w:pPr>
    </w:p>
    <w:p>
      <w:pPr>
        <w:spacing w:after="80"/>
      </w:pPr>
      <w:r>
        <w:rPr>
          <w:rFonts w:ascii="宋体" w:hAnsi="宋体"/>
          <w:color w:val="1A1A1A"/>
          <w:sz w:val="21"/>
        </w:rPr>
        <w:t>综合检测系统的通信总线设计采用三网物理隔离架构，控制指令、采集数据和远程传输三条通信链路在物理层面完全独立，各行其道、互不干扰。</w:t>
      </w:r>
    </w:p>
    <w:p>
      <w:pPr>
        <w:spacing w:after="40"/>
      </w:pP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网络类型</w:t>
            </w:r>
          </w:p>
        </w:tc>
        <w:tc>
          <w:tcPr>
            <w:tcW w:type="dxa" w:w="1465"/>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总线协议</w:t>
            </w:r>
          </w:p>
        </w:tc>
        <w:tc>
          <w:tcPr>
            <w:tcW w:type="dxa" w:w="1465"/>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物理介质</w:t>
            </w:r>
          </w:p>
        </w:tc>
        <w:tc>
          <w:tcPr>
            <w:tcW w:type="dxa" w:w="1465"/>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带宽</w:t>
            </w:r>
          </w:p>
        </w:tc>
        <w:tc>
          <w:tcPr>
            <w:tcW w:type="dxa" w:w="1465"/>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实时性</w:t>
            </w:r>
          </w:p>
        </w:tc>
        <w:tc>
          <w:tcPr>
            <w:tcW w:type="dxa" w:w="1465"/>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主要用途</w:t>
            </w:r>
          </w:p>
        </w:tc>
      </w:tr>
      <w:tr>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控制网（运动控制）</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EtherCAT</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百兆全双工以太网</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 Mbps</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硬实时 ≤1ms</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伺服驱动、电机控制、启停指令</w:t>
            </w:r>
          </w:p>
        </w:tc>
      </w:tr>
      <w:tr>
        <w:tc>
          <w:tcPr>
            <w:tcW w:type="dxa" w:w="1465"/>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采集网（数据采集）</w:t>
            </w:r>
          </w:p>
        </w:tc>
        <w:tc>
          <w:tcPr>
            <w:tcW w:type="dxa" w:w="1465"/>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千兆以太网</w:t>
            </w:r>
          </w:p>
        </w:tc>
        <w:tc>
          <w:tcPr>
            <w:tcW w:type="dxa" w:w="1465"/>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千兆工业以太网</w:t>
            </w:r>
          </w:p>
        </w:tc>
        <w:tc>
          <w:tcPr>
            <w:tcW w:type="dxa" w:w="1465"/>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1000 Mbps</w:t>
            </w:r>
          </w:p>
        </w:tc>
        <w:tc>
          <w:tcPr>
            <w:tcW w:type="dxa" w:w="1465"/>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软实时 ≤10ms</w:t>
            </w:r>
          </w:p>
        </w:tc>
        <w:tc>
          <w:tcPr>
            <w:tcW w:type="dxa" w:w="1465"/>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6路相机+2路激光实时采集</w:t>
            </w:r>
          </w:p>
        </w:tc>
      </w:tr>
      <w:tr>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传输网（远程通信）</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4G/5G移动网络</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无线</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50~500 Mbps</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非实时秒级</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数据上传、远程监控、模型推送</w:t>
            </w:r>
          </w:p>
        </w:tc>
      </w:tr>
    </w:tbl>
    <w:p/>
    <w:p>
      <w:pPr>
        <w:spacing w:after="40"/>
      </w:pPr>
    </w:p>
    <w:p>
      <w:pPr>
        <w:spacing w:after="80"/>
      </w:pPr>
      <w:r>
        <w:rPr>
          <w:rFonts w:ascii="宋体" w:hAnsi="宋体"/>
          <w:b/>
          <w:color w:val="1A1A1A"/>
          <w:sz w:val="21"/>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40"/>
      </w:pPr>
    </w:p>
    <w:p>
      <w:pPr>
        <w:spacing w:after="80"/>
      </w:pPr>
      <w:r>
        <w:rPr>
          <w:rFonts w:ascii="宋体" w:hAnsi="宋体"/>
          <w:b/>
          <w:color w:val="1A1A1A"/>
          <w:sz w:val="21"/>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40"/>
      </w:pPr>
    </w:p>
    <w:p>
      <w:pPr>
        <w:spacing w:after="80"/>
      </w:pPr>
      <w:r>
        <w:rPr>
          <w:rFonts w:ascii="宋体" w:hAnsi="宋体"/>
          <w:b/>
          <w:color w:val="1A1A1A"/>
          <w:sz w:val="21"/>
        </w:rPr>
        <w:t>（3）数据总线与带宽分析</w:t>
      </w:r>
    </w:p>
    <w:p>
      <w:pPr>
        <w:spacing w:after="40"/>
      </w:pPr>
    </w:p>
    <w:p>
      <w:pPr>
        <w:spacing w:after="80"/>
      </w:pPr>
      <w:r>
        <w:rPr>
          <w:rFonts w:ascii="宋体" w:hAnsi="宋体"/>
          <w:color w:val="1A1A1A"/>
          <w:sz w:val="21"/>
        </w:rPr>
        <w:t>综合检测系统涉及多种类型传感器的数据接入，数据总线的带宽设计是系统设计的关键环节。</w:t>
      </w:r>
    </w:p>
    <w:p>
      <w:pPr>
        <w:spacing w:after="40"/>
      </w:pP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数据类型</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传感器数量</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数据量估算</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总带宽需求</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推荐总线</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2D图像流</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6路</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6×25fps×5MB = 750 MB/s</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 Gbps</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千兆以太网×2</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3D点云流</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2路</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2×100Hz×2MB = 400 MB/s</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3.2 Gbps</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千兆以太网</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陀螺仪数据</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2路</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2×200Hz×1KB = 0.4 MB/s</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 Mbps</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UART/SPI</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测距数据</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1路</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1×100Hz×100B = 0.01 MB/s</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80 kbps</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RS485</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控制指令</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 Mbps</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EtherCAT</w:t>
            </w:r>
          </w:p>
        </w:tc>
      </w:tr>
    </w:tbl>
    <w:p/>
    <w:p>
      <w:pPr>
        <w:spacing w:after="40"/>
      </w:pPr>
    </w:p>
    <w:p>
      <w:pPr>
        <w:spacing w:after="80"/>
      </w:pPr>
      <w:r>
        <w:rPr>
          <w:rFonts w:ascii="宋体" w:hAnsi="宋体"/>
          <w:color w:val="1A1A1A"/>
          <w:sz w:val="21"/>
        </w:rPr>
        <w:t>综合带宽需求约为10 Gbps，本文设计了3个独立千兆以太网口分别接入不同类型的传感器数据，确保每路数据带宽充足且互不干扰。</w:t>
      </w:r>
    </w:p>
    <w:p>
      <w:pPr>
        <w:spacing w:after="40"/>
      </w:pPr>
    </w:p>
    <w:p>
      <w:pPr>
        <w:spacing w:after="80"/>
      </w:pPr>
      <w:r>
        <w:rPr>
          <w:rFonts w:ascii="宋体" w:hAnsi="宋体"/>
          <w:b/>
          <w:color w:val="1A1A1A"/>
          <w:sz w:val="21"/>
        </w:rPr>
        <w:t>（4）通信接口设计</w:t>
      </w:r>
    </w:p>
    <w:p>
      <w:pPr>
        <w:spacing w:after="40"/>
      </w:pPr>
    </w:p>
    <w:p>
      <w:pPr>
        <w:spacing w:after="80"/>
      </w:pPr>
      <w:r>
        <w:rPr>
          <w:rFonts w:ascii="宋体" w:hAnsi="宋体"/>
          <w:color w:val="1A1A1A"/>
          <w:sz w:val="21"/>
        </w:rPr>
        <w:t>工控机与各传感器和执行器之间的通信接口设计如下：</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接口类型</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数量</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用途</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协议</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千兆以太网</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3路</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相机×6（2路+2路+2路分接）/ 激光×2</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GigE Vision / TCP/IP</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EtherCAT</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2路</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伺服电机控制</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EtherCAT协议</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CAN FD</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2路</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BMS通信</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CANopen</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RS485</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2路</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测距传感器×2</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Modbus RTU</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SPI/UART</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若干</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陀螺仪 / 编码器 / 扩展</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自定义协议</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USB3.0</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2路</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无线遥控器接收 / 调试</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USB HID</w:t>
            </w:r>
          </w:p>
        </w:tc>
      </w:tr>
    </w:tbl>
    <w:p/>
    <w:p>
      <w:pPr>
        <w:spacing w:after="40"/>
      </w:pPr>
    </w:p>
    <w:p>
      <w:pPr>
        <w:spacing w:after="80"/>
      </w:pPr>
      <w:r>
        <w:rPr>
          <w:rFonts w:ascii="宋体" w:hAnsi="宋体"/>
          <w:color w:val="1A1A1A"/>
          <w:sz w:val="21"/>
        </w:rPr>
        <w:t>EtherCAT总线用于伺服电机运动控制，CAN FD总线用于BMS通信，两路独立运行、互不干扰，保证控制链路的高可靠性。</w:t>
      </w:r>
    </w:p>
    <w:p>
      <w:pPr>
        <w:spacing w:after="40"/>
      </w:pPr>
    </w:p>
    <w:p>
      <w:pPr>
        <w:pStyle w:val="Heading2"/>
      </w:pPr>
      <w:r>
        <w:t>3.5 智能供电系统设计</w:t>
      </w:r>
    </w:p>
    <w:p>
      <w:pPr>
        <w:spacing w:after="40"/>
      </w:pPr>
    </w:p>
    <w:p>
      <w:pPr>
        <w:spacing w:after="80"/>
      </w:pPr>
      <w:r>
        <w:rPr>
          <w:rFonts w:ascii="宋体" w:hAnsi="宋体"/>
          <w:b/>
          <w:color w:val="1A1A1A"/>
          <w:sz w:val="21"/>
        </w:rPr>
        <w:t>（1）供电架构总体设计</w:t>
      </w:r>
    </w:p>
    <w:p>
      <w:pPr>
        <w:spacing w:after="40"/>
      </w:pPr>
    </w:p>
    <w:p>
      <w:pPr>
        <w:spacing w:after="80"/>
      </w:pPr>
      <w:r>
        <w:rPr>
          <w:rFonts w:ascii="宋体" w:hAnsi="宋体"/>
          <w:color w:val="1A1A1A"/>
          <w:sz w:val="21"/>
        </w:rPr>
        <w:t>综合检测系统采用48V主供电电压设计，由48V大容量蓄电池组提供整机动力和所有传感器的供电。这种电压设计在保证足够供电能力的同时，降低了线缆电流和压降损耗。</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设计值</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主供电电压</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48V DC</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蓄电池容量</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60Ah（标称）</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额定续航</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2.5h（空载）/ ≥ 2h（满载检测）</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充电接口</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外置48V专用充电器</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充电时间</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4h（0~100%）</w:t>
            </w:r>
          </w:p>
        </w:tc>
      </w:tr>
    </w:tbl>
    <w:p/>
    <w:p>
      <w:pPr>
        <w:spacing w:after="40"/>
      </w:pPr>
    </w:p>
    <w:p>
      <w:pPr>
        <w:spacing w:after="80"/>
      </w:pPr>
      <w:r>
        <w:rPr>
          <w:rFonts w:ascii="宋体" w:hAnsi="宋体"/>
          <w:b/>
          <w:color w:val="1A1A1A"/>
          <w:sz w:val="21"/>
        </w:rPr>
        <w:t>（2）多级配电架构</w:t>
      </w:r>
    </w:p>
    <w:p>
      <w:pPr>
        <w:spacing w:after="40"/>
      </w:pPr>
    </w:p>
    <w:p>
      <w:pPr>
        <w:spacing w:after="80"/>
      </w:pPr>
      <w:r>
        <w:rPr>
          <w:rFonts w:ascii="宋体" w:hAnsi="宋体"/>
          <w:color w:val="1A1A1A"/>
          <w:sz w:val="21"/>
        </w:rPr>
        <w:t>整机采用三级配电架构，将48V主电源分配至各个用电设备：</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层级</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输出电压</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用电设备</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一级配电（主电源）</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48V DC</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直接供给大功率设备（伺服驱动）</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二级配电（DCDC转换）</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24V DC</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工控机、激光传感器</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三级配电（DCDC转换）</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12V DC</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工业相机（PoE+）</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三级配电（DCDC转换）</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5V DC</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陀螺仪、编码器、测距传感器</w:t>
            </w:r>
          </w:p>
        </w:tc>
      </w:tr>
    </w:tbl>
    <w:p/>
    <w:p>
      <w:pPr>
        <w:spacing w:after="40"/>
      </w:pPr>
    </w:p>
    <w:p>
      <w:pPr>
        <w:spacing w:after="80"/>
      </w:pPr>
      <w:r>
        <w:rPr>
          <w:rFonts w:ascii="宋体" w:hAnsi="宋体"/>
          <w:color w:val="1A1A1A"/>
          <w:sz w:val="21"/>
        </w:rPr>
        <w:t>每级配电均配备独立的过流保护（保险丝或电子断路器）和防反接保护，单一设备故障不会影响其他设备的正常工作。</w:t>
      </w:r>
    </w:p>
    <w:p>
      <w:pPr>
        <w:spacing w:after="40"/>
      </w:pPr>
    </w:p>
    <w:p>
      <w:pPr>
        <w:spacing w:after="80"/>
      </w:pPr>
      <w:r>
        <w:rPr>
          <w:rFonts w:ascii="宋体" w:hAnsi="宋体"/>
          <w:b/>
          <w:color w:val="1A1A1A"/>
          <w:sz w:val="21"/>
        </w:rPr>
        <w:t>（3）蓄电池管理系统（BMS）</w:t>
      </w:r>
    </w:p>
    <w:p>
      <w:pPr>
        <w:spacing w:after="40"/>
      </w:pPr>
    </w:p>
    <w:p>
      <w:pPr>
        <w:spacing w:after="80"/>
      </w:pPr>
      <w:r>
        <w:rPr>
          <w:rFonts w:ascii="宋体" w:hAnsi="宋体"/>
          <w:color w:val="1A1A1A"/>
          <w:sz w:val="21"/>
        </w:rPr>
        <w:t>BMS是蓄电池的"保护伞"，负责监控蓄电池的电压、电流、温度、SOC等关键参数，防止过充、过放、过温等异常情况对蓄电池造成损坏。</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BMS功能</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电压监控</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总电压和单体电压实时监控</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电流监控</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充放电电流实时监测</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温度监控</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电池温度和BMS电路板温度双重监控</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SOC估算</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剩余电量精确估算（精度±2%）</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SOH评估</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电池健康状态评估（当前容量/初始容量）</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短路保护</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毫秒级切断电池输出</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均衡管理</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单体电池电压均衡，防止过充过放</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通信接口</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CAN总线与工控机实时通信</w:t>
            </w:r>
          </w:p>
        </w:tc>
      </w:tr>
    </w:tbl>
    <w:p/>
    <w:p>
      <w:pPr>
        <w:spacing w:after="40"/>
      </w:pPr>
    </w:p>
    <w:p>
      <w:pPr>
        <w:spacing w:after="80"/>
      </w:pPr>
      <w:r>
        <w:rPr>
          <w:rFonts w:ascii="宋体" w:hAnsi="宋体"/>
          <w:color w:val="1A1A1A"/>
          <w:sz w:val="21"/>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40"/>
      </w:pPr>
    </w:p>
    <w:p>
      <w:pPr>
        <w:spacing w:after="80"/>
      </w:pPr>
      <w:r>
        <w:rPr>
          <w:rFonts w:ascii="宋体" w:hAnsi="宋体"/>
          <w:b/>
          <w:color w:val="1A1A1A"/>
          <w:sz w:val="21"/>
        </w:rPr>
        <w:t>（4）智能电源管理板</w:t>
      </w:r>
    </w:p>
    <w:p>
      <w:pPr>
        <w:spacing w:after="40"/>
      </w:pPr>
    </w:p>
    <w:p>
      <w:pPr>
        <w:spacing w:after="80"/>
      </w:pPr>
      <w:r>
        <w:rPr>
          <w:rFonts w:ascii="宋体" w:hAnsi="宋体"/>
          <w:color w:val="1A1A1A"/>
          <w:sz w:val="21"/>
        </w:rPr>
        <w:t>智能电源管理板负责整机用电设备的供电管理、用电监控和保护功能，是供电系统的"中枢"。</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监控参数</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精度</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刷新频率</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各支路电流</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±50mA</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1Hz</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各支路电压</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±100mV</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1Hz</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电源管理板温度</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±1°C</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1Hz</w:t>
            </w:r>
          </w:p>
        </w:tc>
      </w:tr>
    </w:tbl>
    <w:p/>
    <w:p>
      <w:pPr>
        <w:spacing w:after="40"/>
      </w:pPr>
    </w:p>
    <w:p>
      <w:pPr>
        <w:spacing w:after="80"/>
      </w:pPr>
      <w:r>
        <w:rPr>
          <w:rFonts w:ascii="宋体" w:hAnsi="宋体"/>
          <w:color w:val="1A1A1A"/>
          <w:sz w:val="21"/>
        </w:rPr>
        <w:t>所有节点的电流电压数据每秒刷新一次，通过CAN总线上报至工控机，云端实时显示。当任意节点电流或电压超出预设范围时，系统立即告警并在云端秒级定位故障节点，大幅缩短故障排查时间。</w:t>
      </w:r>
    </w:p>
    <w:p>
      <w:pPr>
        <w:spacing w:after="40"/>
      </w:pPr>
    </w:p>
    <w:p>
      <w:pPr>
        <w:spacing w:after="80"/>
      </w:pPr>
      <w:r>
        <w:rPr>
          <w:rFonts w:ascii="宋体" w:hAnsi="宋体"/>
          <w:color w:val="1A1A1A"/>
          <w:sz w:val="21"/>
        </w:rPr>
        <w:t>电源管理板还具备智能功耗管理功能：根据当前任务状态（如待机/检测/返航）动态调整各传感器供电策略，在不影响检测功能的前提下最大化续航时间。</w:t>
      </w:r>
    </w:p>
    <w:p>
      <w:pPr>
        <w:spacing w:after="40"/>
      </w:pPr>
    </w:p>
    <w:p>
      <w:pPr>
        <w:spacing w:after="80"/>
      </w:pPr>
      <w:r>
        <w:rPr>
          <w:rFonts w:ascii="宋体" w:hAnsi="宋体"/>
          <w:b/>
          <w:color w:val="1A1A1A"/>
          <w:sz w:val="21"/>
        </w:rPr>
        <w:t>（5）三级安全保护机制</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保护级别</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触发条件</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保护动作</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**一级预警**</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电量&lt;20% 或 电压接近低限</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云端推送预警，提醒准备返航</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**二级告警**</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电量&lt;10% 或 BMS板温度&gt;55°C</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本地声光告警，强制触发一键返航</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**三级保护**</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电压/电流严重超限 或 管理板温度&gt;70°C</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硬件独立保护回路立即切断供电</w:t>
            </w:r>
          </w:p>
        </w:tc>
      </w:tr>
    </w:tbl>
    <w:p/>
    <w:p>
      <w:pPr>
        <w:spacing w:after="40"/>
      </w:pPr>
    </w:p>
    <w:p>
      <w:pPr>
        <w:spacing w:after="80"/>
      </w:pPr>
      <w:r>
        <w:rPr>
          <w:rFonts w:ascii="宋体" w:hAnsi="宋体"/>
          <w:color w:val="1A1A1A"/>
          <w:sz w:val="21"/>
        </w:rPr>
        <w:t>硬件独立保护回路由纯硬件电路实现，不经过任何软件控制，是保护设备和线路安全的最后一道防线。即使工控机死机或软件崩溃，硬件保护回路仍能正常工作。</w:t>
      </w:r>
    </w:p>
    <w:p>
      <w:pPr>
        <w:spacing w:after="40"/>
      </w:pPr>
    </w:p>
    <w:p>
      <w:pPr>
        <w:pStyle w:val="Heading2"/>
      </w:pPr>
      <w:r>
        <w:t>3.6 人机交互系统设计</w:t>
      </w:r>
    </w:p>
    <w:p>
      <w:pPr>
        <w:spacing w:after="40"/>
      </w:pPr>
    </w:p>
    <w:p>
      <w:pPr>
        <w:spacing w:after="80"/>
      </w:pPr>
      <w:r>
        <w:rPr>
          <w:rFonts w:ascii="宋体" w:hAnsi="宋体"/>
          <w:b/>
          <w:color w:val="1A1A1A"/>
          <w:sz w:val="21"/>
        </w:rPr>
        <w:t>（1）交互系统设计原则</w:t>
      </w:r>
    </w:p>
    <w:p>
      <w:pPr>
        <w:spacing w:after="40"/>
      </w:pPr>
    </w:p>
    <w:p>
      <w:pPr>
        <w:spacing w:after="80"/>
      </w:pPr>
      <w:r>
        <w:rPr>
          <w:rFonts w:ascii="宋体" w:hAnsi="宋体"/>
          <w:color w:val="1A1A1A"/>
          <w:sz w:val="21"/>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40"/>
      </w:pPr>
    </w:p>
    <w:p>
      <w:pPr>
        <w:spacing w:after="80"/>
      </w:pPr>
      <w:r>
        <w:rPr>
          <w:rFonts w:ascii="宋体" w:hAnsi="宋体"/>
          <w:b/>
          <w:color w:val="1A1A1A"/>
          <w:sz w:val="21"/>
        </w:rPr>
        <w:t>（2）触摸屏交互界面</w:t>
      </w:r>
    </w:p>
    <w:p>
      <w:pPr>
        <w:spacing w:after="40"/>
      </w:pPr>
    </w:p>
    <w:p>
      <w:pPr>
        <w:spacing w:after="80"/>
      </w:pPr>
      <w:r>
        <w:rPr>
          <w:rFonts w:ascii="宋体" w:hAnsi="宋体"/>
          <w:color w:val="1A1A1A"/>
          <w:sz w:val="21"/>
        </w:rPr>
        <w:t>触摸屏是人机交互的核心界面，安装在设备操控面板正面，操作人员通过触摸屏完成所有日常操作。</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设计值</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屏幕尺寸</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16英寸工业电容触摸屏</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分辨率</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1920×1200</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亮度</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1000 cd/m²（阳光下可视）</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触控点数</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10点</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防护等级</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IP65（正面）</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工作温度</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-20°C ~ 60°C</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安装方式</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嵌入式面板安装</w:t>
            </w:r>
          </w:p>
        </w:tc>
      </w:tr>
    </w:tbl>
    <w:p/>
    <w:p>
      <w:pPr>
        <w:spacing w:after="40"/>
      </w:pPr>
    </w:p>
    <w:p>
      <w:pPr>
        <w:spacing w:after="80"/>
      </w:pPr>
      <w:r>
        <w:rPr>
          <w:rFonts w:ascii="宋体" w:hAnsi="宋体"/>
          <w:color w:val="1A1A1A"/>
          <w:sz w:val="21"/>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40"/>
      </w:pPr>
    </w:p>
    <w:p>
      <w:pPr>
        <w:spacing w:after="80"/>
      </w:pPr>
      <w:r>
        <w:rPr>
          <w:rFonts w:ascii="宋体" w:hAnsi="宋体"/>
          <w:b/>
          <w:color w:val="1A1A1A"/>
          <w:sz w:val="21"/>
        </w:rPr>
        <w:t>（3）物理金属按钮</w:t>
      </w:r>
    </w:p>
    <w:p>
      <w:pPr>
        <w:spacing w:after="40"/>
      </w:pPr>
    </w:p>
    <w:p>
      <w:pPr>
        <w:spacing w:after="80"/>
      </w:pPr>
      <w:r>
        <w:rPr>
          <w:rFonts w:ascii="宋体" w:hAnsi="宋体"/>
          <w:color w:val="1A1A1A"/>
          <w:sz w:val="21"/>
        </w:rPr>
        <w:t>物理金属按钮是现场紧急操控的兜底手段，在触摸屏故障或特殊环境下仍可保证基本操作。</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按钮</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颜色</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功能</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响应时间</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急停</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红色</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触发立即断电停车</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50ms</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启动</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绿色</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启动系统开始作业</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停止</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黄色</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正常停止作业</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返航</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蓝色</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触发定点返航</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静音</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黑色</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静音当前报警声</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r>
    </w:tbl>
    <w:p/>
    <w:p>
      <w:pPr>
        <w:spacing w:after="40"/>
      </w:pPr>
    </w:p>
    <w:p>
      <w:pPr>
        <w:spacing w:after="80"/>
      </w:pPr>
      <w:r>
        <w:rPr>
          <w:rFonts w:ascii="宋体" w:hAnsi="宋体"/>
          <w:color w:val="1A1A1A"/>
          <w:sz w:val="21"/>
        </w:rPr>
        <w:t>所有按钮均采用金属密封设计，IP67防护等级，支持戴手套盲操作，按钮寿命≥50万次按压。</w:t>
      </w:r>
    </w:p>
    <w:p>
      <w:pPr>
        <w:spacing w:after="40"/>
      </w:pPr>
    </w:p>
    <w:p>
      <w:pPr>
        <w:spacing w:after="80"/>
      </w:pPr>
      <w:r>
        <w:rPr>
          <w:rFonts w:ascii="宋体" w:hAnsi="宋体"/>
          <w:b/>
          <w:color w:val="1A1A1A"/>
          <w:sz w:val="21"/>
        </w:rPr>
        <w:t>（4）无线遥控器</w:t>
      </w:r>
    </w:p>
    <w:p>
      <w:pPr>
        <w:spacing w:after="40"/>
      </w:pPr>
    </w:p>
    <w:p>
      <w:pPr>
        <w:spacing w:after="80"/>
      </w:pPr>
      <w:r>
        <w:rPr>
          <w:rFonts w:ascii="宋体" w:hAnsi="宋体"/>
          <w:color w:val="1A1A1A"/>
          <w:sz w:val="21"/>
        </w:rPr>
        <w:t>无线遥控器用于远距离操控，减少操作人员在轨道现场暴露的时间，降低安全风险。</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设计值</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遥控距离</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空旷场地≥500m</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控制通道</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6通道（启停/速度±/返航/急停/静音）</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通信频率</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2.4GHz跳频扩频（FHSS）</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加密方式</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滚动码加密（防复制）</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显示屏</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1.3英寸OLED（速度/电量/信号）</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电池续航</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≥8小时</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防护等级</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IP66</w:t>
            </w:r>
          </w:p>
        </w:tc>
      </w:tr>
    </w:tbl>
    <w:p/>
    <w:p>
      <w:pPr>
        <w:spacing w:after="40"/>
      </w:pPr>
    </w:p>
    <w:p>
      <w:pPr>
        <w:spacing w:after="80"/>
      </w:pPr>
      <w:r>
        <w:rPr>
          <w:rFonts w:ascii="宋体" w:hAnsi="宋体"/>
          <w:color w:val="1A1A1A"/>
          <w:sz w:val="21"/>
        </w:rPr>
        <w:t>遥控器具备多重安全机制：信号中断超过1s自动降速停车，超过3s自动触发定点返航；多个遥控器同时操作时以最后接收指令为准。</w:t>
      </w:r>
    </w:p>
    <w:p>
      <w:pPr>
        <w:spacing w:after="40"/>
      </w:pPr>
    </w:p>
    <w:p>
      <w:pPr>
        <w:pStyle w:val="Heading2"/>
      </w:pPr>
      <w:r>
        <w:t>3.7 本章小结</w:t>
      </w:r>
    </w:p>
    <w:p>
      <w:pPr>
        <w:spacing w:after="40"/>
      </w:pPr>
    </w:p>
    <w:p>
      <w:pPr>
        <w:spacing w:after="80"/>
      </w:pPr>
      <w:r>
        <w:rPr>
          <w:rFonts w:ascii="宋体" w:hAnsi="宋体"/>
          <w:color w:val="1A1A1A"/>
          <w:sz w:val="21"/>
        </w:rPr>
        <w:t>本章详细阐述了综合检测系统的硬件设计，从运动平台、感知系统、控制系统、供电系统和交互系统五个方面给出了完整的硬件解决方案。</w:t>
      </w:r>
    </w:p>
    <w:p>
      <w:pPr>
        <w:spacing w:after="40"/>
      </w:pPr>
    </w:p>
    <w:p>
      <w:pPr>
        <w:spacing w:after="80"/>
      </w:pPr>
      <w:r>
        <w:rPr>
          <w:rFonts w:ascii="宋体" w:hAnsi="宋体"/>
          <w:color w:val="1A1A1A"/>
          <w:sz w:val="21"/>
        </w:rPr>
        <w:t>在运动平台方面，采用4轮驱动配合EtherCAT伺服控制系统，实现了定速巡航和定点返航功能，硬件独立急停回路保障了运动安全。</w:t>
      </w:r>
    </w:p>
    <w:p>
      <w:pPr>
        <w:spacing w:after="40"/>
      </w:pPr>
    </w:p>
    <w:p>
      <w:pPr>
        <w:spacing w:after="80"/>
      </w:pPr>
      <w:r>
        <w:rPr>
          <w:rFonts w:ascii="宋体" w:hAnsi="宋体"/>
          <w:color w:val="1A1A1A"/>
          <w:sz w:val="21"/>
        </w:rPr>
        <w:t>在感知系统方面，设计了包含6个工业相机、2套3D线激光、双陀螺仪、测距传感器矩阵和伺服电机内置轮速编码器的多传感器融合感知方案，所有传感器通过统一时空基准实现有机协同。</w:t>
      </w:r>
    </w:p>
    <w:p>
      <w:pPr>
        <w:spacing w:after="40"/>
      </w:pPr>
    </w:p>
    <w:p>
      <w:pPr>
        <w:spacing w:after="80"/>
      </w:pPr>
      <w:r>
        <w:rPr>
          <w:rFonts w:ascii="宋体" w:hAnsi="宋体"/>
          <w:color w:val="1A1A1A"/>
          <w:sz w:val="21"/>
        </w:rPr>
        <w:t>在控制系统方面，选用Jetson AGX Orin作为核心计算平台，设计了多路千兆以太网和EtherCAT的数据总线架构，满足多传感器数据接入的带宽需求。</w:t>
      </w:r>
    </w:p>
    <w:p>
      <w:pPr>
        <w:spacing w:after="40"/>
      </w:pPr>
    </w:p>
    <w:p>
      <w:pPr>
        <w:spacing w:after="80"/>
      </w:pPr>
      <w:r>
        <w:rPr>
          <w:rFonts w:ascii="宋体" w:hAnsi="宋体"/>
          <w:color w:val="1A1A1A"/>
          <w:sz w:val="21"/>
        </w:rPr>
        <w:t>在供电系统方面，采用48V主供电配合三级配电架构，智能BMS和电源管理板实现了全节点用电监控，BMS板温度监控和三</w:t>
      </w:r>
    </w:p>
    <w:p>
      <w:pPr>
        <w:spacing w:after="40"/>
      </w:pPr>
    </w:p>
    <w:p>
      <w:pPr>
        <w:spacing w:after="80"/>
      </w:pPr>
      <w:r>
        <w:rPr>
          <w:rFonts w:ascii="宋体" w:hAnsi="宋体"/>
          <w:color w:val="1A1A1A"/>
          <w:sz w:val="21"/>
        </w:rPr>
        <w:t>级安全保护机制保障了供电安全。</w:t>
      </w:r>
    </w:p>
    <w:p>
      <w:pPr>
        <w:spacing w:after="40"/>
      </w:pPr>
    </w:p>
    <w:p>
      <w:pPr>
        <w:spacing w:after="80"/>
      </w:pPr>
      <w:r>
        <w:rPr>
          <w:rFonts w:ascii="宋体" w:hAnsi="宋体"/>
          <w:color w:val="1A1A1A"/>
          <w:sz w:val="21"/>
        </w:rPr>
        <w:t>在人机交互方面，设计了触摸屏、物理按钮和无线遥控器三种操控方式，触摸屏图形化界面简洁易用，按钮和遥控器互为备份，确保操控可靠性。</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fldChar w:fldCharType="begin"/>
      <w:instrText> PAGE </w:instrText>
      <w:fldChar w:fldCharType="end"/>
    </w:r>
    <w:r>
      <w:t xml:space="preserve">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8"/>
      </w:rPr>
      <w:t>铁路线路智能综合检测机器人 · 技术文档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微软雅黑" w:hAnsi="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微软雅黑" w:hAnsi="微软雅黑"/>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微软雅黑" w:hAnsi="微软雅黑"/>
      <w:b/>
      <w:bCs/>
      <w:color w:val="2F5F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480"/>
      <w:contextualSpacing/>
      <w:jc w:val="center"/>
    </w:pPr>
    <w:rPr>
      <w:rFonts w:asciiTheme="majorHAnsi" w:eastAsiaTheme="majorEastAsia" w:hAnsiTheme="majorHAnsi" w:cstheme="majorBidi" w:ascii="微软雅黑" w:hAnsi="微软雅黑"/>
      <w:b/>
      <w:color w:val="1F497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