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7D726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# 铁路线路智能检测机器人硬件架构设计方案（定稿）</w:t>
      </w:r>
    </w:p>
    <w:p w14:paraId="1BD6FD75">
      <w:pPr>
        <w:rPr>
          <w:rFonts w:hint="eastAsia"/>
          <w:lang w:eastAsia="zh-CN"/>
        </w:rPr>
      </w:pPr>
    </w:p>
    <w:p w14:paraId="6C34C6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版本：V1.0</w:t>
      </w:r>
    </w:p>
    <w:p w14:paraId="40A4D2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日期：2026-03-07</w:t>
      </w:r>
    </w:p>
    <w:p w14:paraId="64C958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说明：本稿仅覆盖硬件架构；供电方案暂不展开。</w:t>
      </w:r>
    </w:p>
    <w:p w14:paraId="25C82CC3">
      <w:pPr>
        <w:rPr>
          <w:rFonts w:hint="eastAsia"/>
          <w:lang w:eastAsia="zh-CN"/>
        </w:rPr>
      </w:pPr>
    </w:p>
    <w:p w14:paraId="074A3C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本系统采用“运动执行层 + 感知采集层 + 边缘计算层”的分层硬件架构。运动控制主链路由运动控制器统一调度4个总线型驱动器，驱动4个伺服电机带动车轮在钢轨运行。感知层按数据速率分为网口高速采集（2D相机、3D线激光）和RS485低速采集（测距、陀螺仪），由工控机统一汇聚处理。</w:t>
      </w:r>
    </w:p>
    <w:p w14:paraId="552AFB1E">
      <w:pPr>
        <w:rPr>
          <w:rFonts w:hint="eastAsia"/>
          <w:lang w:eastAsia="zh-CN"/>
        </w:rPr>
      </w:pPr>
    </w:p>
    <w:p w14:paraId="7528D3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1. 系统硬件总览</w:t>
      </w:r>
    </w:p>
    <w:p w14:paraId="6AAE3E11">
      <w:pPr>
        <w:rPr>
          <w:rFonts w:hint="eastAsia"/>
          <w:lang w:eastAsia="zh-CN"/>
        </w:rPr>
      </w:pPr>
    </w:p>
    <w:p w14:paraId="4DAFB7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**表1-1 系统硬件总览表**</w:t>
      </w:r>
    </w:p>
    <w:p w14:paraId="59724052">
      <w:pPr>
        <w:rPr>
          <w:rFonts w:hint="eastAsia"/>
          <w:lang w:eastAsia="zh-CN"/>
        </w:rPr>
      </w:pPr>
    </w:p>
    <w:p w14:paraId="781388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序号 | 层级 | 子系统 | 核心设备 | 数量 | 接入方式 | 主要职责 |</w:t>
      </w:r>
    </w:p>
    <w:p w14:paraId="28AE4D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|---:|---|---|---|---:|---|---|</w:t>
      </w:r>
    </w:p>
    <w:p w14:paraId="1057F6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1 | 运动执行层 | 行走执行 | 伺服电机 | 4 | 由驱动器驱动 | 驱动4个车轮，使小车在钢轨运行 |</w:t>
      </w:r>
    </w:p>
    <w:p w14:paraId="7D0149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2 | 运动执行层 | 轮系机构 | 车轮 | 4 | 机械传动连接 | 承载与行走执行 |</w:t>
      </w:r>
    </w:p>
    <w:p w14:paraId="4D36C1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3 | 控制层 | 运动控制 | 运动控制器 | 1 | 网口直连工控机 | 运动控制主控，协调4轴运动 |</w:t>
      </w:r>
    </w:p>
    <w:p w14:paraId="7BC3BA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4 | 控制层 | 伺服驱动 | 总线型驱动器（EtherCAT） | 4 | 受运动控制器控制 | 将控制指令转化为伺服驱动输出 |</w:t>
      </w:r>
    </w:p>
    <w:p w14:paraId="558B07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5 | 感知层（高速） | 视觉采集 | 2D工业相机 | 6 | 网口直连工控机 | 获取轨面与构件图像信息 |</w:t>
      </w:r>
    </w:p>
    <w:p w14:paraId="003333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6 | 感知层（高速） | 几何采集 | 3D线激光 | 2 | 网口直连工控机 | 获取轮廓/几何形貌数据 |</w:t>
      </w:r>
    </w:p>
    <w:p w14:paraId="71420F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7 | 感知层（低速） | 距离感知 | 测距传感器 | 8 | RS485串口直连工控机 | 补充距离与近场状态量 |</w:t>
      </w:r>
    </w:p>
    <w:p w14:paraId="0AC988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8 | 感知层（低速） | 姿态感知 | 陀螺仪 | 2 | RS485串口直连工控机 | 提供姿态与运动状态补充 |</w:t>
      </w:r>
    </w:p>
    <w:p w14:paraId="0EA0AF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9 | 边缘计算层 | 数据中枢 | 工控机 | 1 | 网口+RS485串口 | 统一接入、采集调度、缓存与上位协同 |</w:t>
      </w:r>
    </w:p>
    <w:p w14:paraId="3B021587">
      <w:pPr>
        <w:rPr>
          <w:rFonts w:hint="eastAsia"/>
          <w:lang w:eastAsia="zh-CN"/>
        </w:rPr>
      </w:pPr>
    </w:p>
    <w:p w14:paraId="4AF851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2. 运动控制架构</w:t>
      </w:r>
    </w:p>
    <w:p w14:paraId="057F23BF">
      <w:pPr>
        <w:rPr>
          <w:rFonts w:hint="eastAsia"/>
          <w:lang w:eastAsia="zh-CN"/>
        </w:rPr>
      </w:pPr>
    </w:p>
    <w:p w14:paraId="5B7EBB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运动控制链路遵循“上位协同—控制下发—执行反馈”逻辑。工控机负责上位任务协同，运动控制器负责实时控制，驱动器完成电机执行。</w:t>
      </w:r>
    </w:p>
    <w:p w14:paraId="36894495">
      <w:pPr>
        <w:rPr>
          <w:rFonts w:hint="eastAsia"/>
          <w:lang w:eastAsia="zh-CN"/>
        </w:rPr>
      </w:pPr>
    </w:p>
    <w:p w14:paraId="5A8F70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**表2-1 运动控制链路表**</w:t>
      </w:r>
    </w:p>
    <w:p w14:paraId="1E8AAC4D">
      <w:pPr>
        <w:rPr>
          <w:rFonts w:hint="eastAsia"/>
          <w:lang w:eastAsia="zh-CN"/>
        </w:rPr>
      </w:pPr>
    </w:p>
    <w:p w14:paraId="67B9F9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序号 | 上游 | 下游 | 连接方式 | 总线/协议 | 功能说明 |</w:t>
      </w:r>
    </w:p>
    <w:p w14:paraId="148C8F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|---:|---|---|---|---|---|</w:t>
      </w:r>
    </w:p>
    <w:p w14:paraId="72417E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1 | 工控机 | 运动控制器 | 网口直连 | 工业以太网 | 上位指令下发与状态回传 |</w:t>
      </w:r>
    </w:p>
    <w:p w14:paraId="0EE68D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2 | 运动控制器 | 总线型驱动器（4） | 总线控制 | EtherCAT | 统一控制4个驱动器 |</w:t>
      </w:r>
    </w:p>
    <w:p w14:paraId="5149AB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3 | 总线型驱动器（4） | 伺服电机（4） | 驱动输出 | EtherCAT从站执行 | 一驱一机，执行速度/位置控制 |</w:t>
      </w:r>
    </w:p>
    <w:p w14:paraId="316C58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4 | 伺服电机（4） | 车轮（4） | 机械传动 | 机械接口 | 实现钢轨运行与动态执行 |</w:t>
      </w:r>
    </w:p>
    <w:p w14:paraId="5D41FF5C">
      <w:pPr>
        <w:rPr>
          <w:rFonts w:hint="eastAsia"/>
          <w:lang w:eastAsia="zh-CN"/>
        </w:rPr>
      </w:pPr>
    </w:p>
    <w:p w14:paraId="7C3A89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3. 感知采集架构</w:t>
      </w:r>
    </w:p>
    <w:p w14:paraId="1683442F">
      <w:pPr>
        <w:rPr>
          <w:rFonts w:hint="eastAsia"/>
          <w:lang w:eastAsia="zh-CN"/>
        </w:rPr>
      </w:pPr>
    </w:p>
    <w:p w14:paraId="5C7D70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感知系统分为高速与低速两类链路。高速链路全部通过网口接入工控机，低速链路全部通过RS485串口接入工控机。</w:t>
      </w:r>
    </w:p>
    <w:p w14:paraId="0AB5EFEC">
      <w:pPr>
        <w:rPr>
          <w:rFonts w:hint="eastAsia"/>
          <w:lang w:eastAsia="zh-CN"/>
        </w:rPr>
      </w:pPr>
    </w:p>
    <w:p w14:paraId="5BD0EE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**表3-1 感知接入链路表**</w:t>
      </w:r>
    </w:p>
    <w:p w14:paraId="1133AF62">
      <w:pPr>
        <w:rPr>
          <w:rFonts w:hint="eastAsia"/>
          <w:lang w:eastAsia="zh-CN"/>
        </w:rPr>
      </w:pPr>
    </w:p>
    <w:p w14:paraId="2F08FD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序号 | 感知类别 | 设备 | 数量 | 到工控机链路 | 通信方式/协议 | 数据形态 | 主要用途 |</w:t>
      </w:r>
    </w:p>
    <w:p w14:paraId="79377C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|---:|---|---|---:|---|---|---|---|</w:t>
      </w:r>
    </w:p>
    <w:p w14:paraId="00871B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1 | 高速感知 | 2D工业相机 | 6 | 网口直连 | GigE/以太网 | 图像流 | 缺陷、纹理、标识检测 |</w:t>
      </w:r>
    </w:p>
    <w:p w14:paraId="55255B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2 | 高速感知 | 3D线激光 | 2 | 网口直连 | 以太网/TCP-IP | 几何轮廓数据 | 形变、轮廓、几何参数检测 |</w:t>
      </w:r>
    </w:p>
    <w:p w14:paraId="72EC2F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3 | 低速感知 | 测距传感器 | 8 | RS485串口直连 | RS485/Modbus类 | 低速状态量 | 距离、间隙与状态补充 |</w:t>
      </w:r>
    </w:p>
    <w:p w14:paraId="236B22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4 | 低速感知 | 陀螺仪 | 2 | RS485串口直连 | RS485/Modbus类 | 姿态状态量 | 姿态补偿与工况判断 |</w:t>
      </w:r>
    </w:p>
    <w:p w14:paraId="31D1407E">
      <w:pPr>
        <w:rPr>
          <w:rFonts w:hint="eastAsia"/>
          <w:lang w:eastAsia="zh-CN"/>
        </w:rPr>
      </w:pPr>
    </w:p>
    <w:p w14:paraId="47665B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4. 工控机接口资源分配</w:t>
      </w:r>
    </w:p>
    <w:p w14:paraId="17B75E1E">
      <w:pPr>
        <w:rPr>
          <w:rFonts w:hint="eastAsia"/>
          <w:lang w:eastAsia="zh-CN"/>
        </w:rPr>
      </w:pPr>
    </w:p>
    <w:p w14:paraId="31FA66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本节给出接口类型与数量，便于工程接线和实施核对。</w:t>
      </w:r>
    </w:p>
    <w:p w14:paraId="26AA4CF9">
      <w:pPr>
        <w:rPr>
          <w:rFonts w:hint="eastAsia"/>
          <w:lang w:eastAsia="zh-CN"/>
        </w:rPr>
      </w:pPr>
    </w:p>
    <w:p w14:paraId="739C40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**表4-1 工控机接口资源分配表（序号版）**</w:t>
      </w:r>
    </w:p>
    <w:p w14:paraId="440DCC41">
      <w:pPr>
        <w:rPr>
          <w:rFonts w:hint="eastAsia"/>
          <w:lang w:eastAsia="zh-CN"/>
        </w:rPr>
      </w:pPr>
    </w:p>
    <w:p w14:paraId="63EDCC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序号 | 接口类型 | 对接设备 | 数量 | 连接方式 | 备注 |</w:t>
      </w:r>
    </w:p>
    <w:p w14:paraId="45454B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|---:|---|---|---:|---|---|</w:t>
      </w:r>
    </w:p>
    <w:p w14:paraId="25A568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1 | 网口（以太网） | 运动控制器 | 1 | 网口直连 | 控制与状态回传链路 |</w:t>
      </w:r>
    </w:p>
    <w:p w14:paraId="00AD9F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2 | 网口（以太网） | 2D工业相机 | 6 | 网口直连 | 高速图像采集链路 |</w:t>
      </w:r>
    </w:p>
    <w:p w14:paraId="1E30CD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3 | 网口（以太网） | 3D线激光 | 2 | 网口直连 | 高速几何采集链路 |</w:t>
      </w:r>
    </w:p>
    <w:p w14:paraId="7FCFF0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4 | 串口（RS485） | 测距传感器 | 8 | RS485串口直连 | 低速距离状态链路 |</w:t>
      </w:r>
    </w:p>
    <w:p w14:paraId="4739D4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5 | 串口（RS485） | 陀螺仪 | 2 | RS485串口直连 | 低速姿态状态链路 |</w:t>
      </w:r>
    </w:p>
    <w:p w14:paraId="418ECAFC">
      <w:pPr>
        <w:rPr>
          <w:rFonts w:hint="eastAsia"/>
          <w:lang w:eastAsia="zh-CN"/>
        </w:rPr>
      </w:pPr>
    </w:p>
    <w:p w14:paraId="09D66A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**表4-2 接口数量汇总表**</w:t>
      </w:r>
    </w:p>
    <w:p w14:paraId="3389D64D">
      <w:pPr>
        <w:rPr>
          <w:rFonts w:hint="eastAsia"/>
          <w:lang w:eastAsia="zh-CN"/>
        </w:rPr>
      </w:pPr>
    </w:p>
    <w:p w14:paraId="0DDF42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序号 | 接口大类 | 设备数量合计 | 说明 |</w:t>
      </w:r>
    </w:p>
    <w:p w14:paraId="48AFC6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|---:|---|---:|---|</w:t>
      </w:r>
    </w:p>
    <w:p w14:paraId="40D3F2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1 | 网口设备合计 | 9 | 运动控制器1 + 2D相机6 + 3D线激光2 |</w:t>
      </w:r>
    </w:p>
    <w:p w14:paraId="1C68F0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2 | RS485设备合计 | 10 | 测距传感器8 + 陀螺仪2 |</w:t>
      </w:r>
    </w:p>
    <w:p w14:paraId="619C1200">
      <w:pPr>
        <w:rPr>
          <w:rFonts w:hint="eastAsia"/>
          <w:lang w:eastAsia="zh-CN"/>
        </w:rPr>
      </w:pPr>
    </w:p>
    <w:p w14:paraId="36BDF4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5. 硬件架构约束与设计原则</w:t>
      </w:r>
    </w:p>
    <w:p w14:paraId="6E00CF86">
      <w:pPr>
        <w:rPr>
          <w:rFonts w:hint="eastAsia"/>
          <w:lang w:eastAsia="zh-CN"/>
        </w:rPr>
      </w:pPr>
    </w:p>
    <w:p w14:paraId="4BB2BF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为避免后续工程实现偏离，以下约束作为硬件架构边界条件固定执行。</w:t>
      </w:r>
    </w:p>
    <w:p w14:paraId="69591A36">
      <w:pPr>
        <w:rPr>
          <w:rFonts w:hint="eastAsia"/>
          <w:lang w:eastAsia="zh-CN"/>
        </w:rPr>
      </w:pPr>
    </w:p>
    <w:p w14:paraId="40DF39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**表5-1 硬件架构约束表**</w:t>
      </w:r>
    </w:p>
    <w:p w14:paraId="1CDBE1DF">
      <w:pPr>
        <w:rPr>
          <w:rFonts w:hint="eastAsia"/>
          <w:lang w:eastAsia="zh-CN"/>
        </w:rPr>
      </w:pPr>
    </w:p>
    <w:p w14:paraId="476112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序号 | 约束项 | 约束内容 |</w:t>
      </w:r>
    </w:p>
    <w:p w14:paraId="22C2CC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|---:|---|---|</w:t>
      </w:r>
    </w:p>
    <w:p w14:paraId="2A3564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1 | 行走结构约束 | 必须为4伺服+4车轮结构，在钢轨上稳定运行 |</w:t>
      </w:r>
    </w:p>
    <w:p w14:paraId="7C8900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2 | 控制结构约束 | 必须为“1运动控制器 + 4总线型驱动器（EtherCAT）” |</w:t>
      </w:r>
    </w:p>
    <w:p w14:paraId="6CA80F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3 | 控制互联约束 | 运动控制器与工控机必须网口直连 |</w:t>
      </w:r>
    </w:p>
    <w:p w14:paraId="618181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4 | 高速采集约束 | 6个2D工业相机与2个3D线激光均通过网口直连工控机 |</w:t>
      </w:r>
    </w:p>
    <w:p w14:paraId="69E0D7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5 | 低速采集约束 | 8个测距传感器与2个陀螺仪均通过RS485串口直连工控机 |</w:t>
      </w:r>
    </w:p>
    <w:p w14:paraId="16D5EA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6 | 文档边界约束 | 本章仅硬件架构；供电方案独立成章 |</w:t>
      </w:r>
    </w:p>
    <w:p w14:paraId="20CD4ECD">
      <w:pPr>
        <w:rPr>
          <w:rFonts w:hint="eastAsia"/>
          <w:lang w:eastAsia="zh-CN"/>
        </w:rPr>
      </w:pPr>
    </w:p>
    <w:p w14:paraId="5CD3FD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6. 硬件数据流说明</w:t>
      </w:r>
    </w:p>
    <w:p w14:paraId="5A58F40A">
      <w:pPr>
        <w:rPr>
          <w:rFonts w:hint="eastAsia"/>
          <w:lang w:eastAsia="zh-CN"/>
        </w:rPr>
      </w:pPr>
    </w:p>
    <w:p w14:paraId="1278E9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从系统数据路径看，硬件链路形成三条主流：</w:t>
      </w:r>
    </w:p>
    <w:p w14:paraId="72B445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1) 运动控制数据流：工控机 → 运动控制器 → 驱动器 → 伺服电机/车轮；  </w:t>
      </w:r>
    </w:p>
    <w:p w14:paraId="16AAD3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2) 高速采集数据流：2D工业相机/3D线激光 → 工控机；  </w:t>
      </w:r>
    </w:p>
    <w:p w14:paraId="3D1211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3) 低速状态数据流：测距传感器/陀螺仪（RS485）→ 工控机。  </w:t>
      </w:r>
    </w:p>
    <w:p w14:paraId="18748248">
      <w:pPr>
        <w:rPr>
          <w:rFonts w:hint="eastAsia"/>
          <w:lang w:eastAsia="zh-CN"/>
        </w:rPr>
      </w:pPr>
    </w:p>
    <w:p w14:paraId="44C5D4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三条链路在工控机汇聚，为后续软件侧同步处理、状态监测与任务调度提供统一输入。</w:t>
      </w:r>
    </w:p>
    <w:p w14:paraId="5DF84AFA">
      <w:pPr>
        <w:rPr>
          <w:rFonts w:hint="eastAsia"/>
          <w:lang w:eastAsia="zh-CN"/>
        </w:rPr>
      </w:pPr>
    </w:p>
    <w:p w14:paraId="4C0535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7. 小结</w:t>
      </w:r>
    </w:p>
    <w:p w14:paraId="26E413F8">
      <w:pPr>
        <w:rPr>
          <w:rFonts w:hint="eastAsia"/>
          <w:lang w:eastAsia="zh-CN"/>
        </w:rPr>
      </w:pPr>
    </w:p>
    <w:p w14:paraId="217F28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本版本硬件架构具备以下特征：</w:t>
      </w:r>
    </w:p>
    <w:p w14:paraId="7EA61E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执行链路清晰：4伺服4轮 + 1控4驱；</w:t>
      </w:r>
    </w:p>
    <w:p w14:paraId="253690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接口边界清晰：网口负责控制器与高速感知，RS485负责低速感知；</w:t>
      </w:r>
    </w:p>
    <w:p w14:paraId="523A3E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协同中心清晰：工控机为唯一汇聚与调度核心。</w:t>
      </w:r>
    </w:p>
    <w:p w14:paraId="218A7098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622A22"/>
    <w:rsid w:val="2962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2026-03-07T11:25:00Z</dcterms:created>
  <dc:creator>DELL</dc:creator>
  <cp:lastModifiedBy>DELL</cp:lastModifiedBy>
  <dcterms:modified xsi:type="dcterms:W3CDTF">2026-03-07T11:25:18Z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A183A96B22CA4CBDA31F01D24C6A8CB3_11</vt:lpwstr>
  </property>
</Properties>
</file>