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硬件系统架构设计文档 V2.1 (强一致性最终版)</w:t>
      </w:r>
    </w:p>
    <w:p>
      <w:r>
        <w:t>约束基准：四轮刚性底盘、120mm轮径、极速10km/h、纯编码器定位、10网口隔离。</w:t>
      </w:r>
    </w:p>
    <w:p>
      <w:pPr>
        <w:pStyle w:val="Heading2"/>
      </w:pPr>
      <w:r>
        <w:t>1. 物理网口硬分配 (10口铁律)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连接设备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架构使命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主板 LAN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4个EtherCAT伺服驱动器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独占1ms高实时总线，严禁混用。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主板 LAN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外置工业路由器(SIM卡)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唯一出海口，基于QoS主动探针。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PCIe扩展卡A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4个工业相机(轨面/紧固件)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独立子网，开启9014字节巨型帧。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PCIe扩展卡B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2相机 + 2个3D线激光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独立子网，开启9014字节巨型帧。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串口/IO卡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8测距+2陀螺仪+触发板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物理避开以太网带宽抢占。</w:t>
            </w:r>
          </w:p>
        </w:tc>
      </w:tr>
    </w:tbl>
    <w:p>
      <w:pPr>
        <w:pStyle w:val="Heading2"/>
      </w:pPr>
      <w:r>
        <w:t>2. 定制多通道电源管理板 (PMB)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供电通道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输出电压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物理隔离与保护作用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动力通道 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48V 直通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承受电机刹车反电动势，独立断路器。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主控通道 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24V/12V 稳压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供工控机，宽压隔离DC-DC，防主板击穿。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视觉通道 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24V 稳压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供相机与激光，确保光电传感器底噪纯净。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通信通道 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12V/5V 稳压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供路由器与低速传感器，带硬件级看门狗硬重启。</w:t>
            </w:r>
          </w:p>
        </w:tc>
      </w:tr>
    </w:tbl>
    <w:p>
      <w:pPr>
        <w:pStyle w:val="Heading2"/>
      </w:pPr>
      <w:r>
        <w:t>3. 机械刚性与光学防护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防线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工程落地规范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光学防震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相机镜头禁止手拧，必须点胶死锁；相机基座加装5mm聚氨酯阻尼垫。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全天候遮光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金属遮光罩+离地50mm防异物柔性挡光裙边。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曝光同步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180μs极短电子快门 + I/O硬触发无荧光粉单色LED频闪爆闪。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