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8D331">
      <w:pPr>
        <w:pStyle w:val="2"/>
        <w:bidi w:val="0"/>
        <w:jc w:val="center"/>
        <w:rPr>
          <w:rFonts w:hint="eastAsia"/>
          <w:lang w:eastAsia="zh-CN"/>
        </w:rPr>
      </w:pPr>
      <w:r>
        <w:rPr>
          <w:rFonts w:hint="eastAsia"/>
          <w:lang w:eastAsia="zh-CN"/>
        </w:rPr>
        <w:t>铁路线路智能检测机器人供电拓扑分配层级及设备供电关系表</w:t>
      </w:r>
    </w:p>
    <w:p w14:paraId="3E5775E9">
      <w:pPr>
        <w:rPr>
          <w:rFonts w:hint="eastAsia"/>
          <w:lang w:eastAsia="zh-CN"/>
        </w:rPr>
      </w:pPr>
    </w:p>
    <w:p w14:paraId="244FB817">
      <w:pPr>
        <w:bidi w:val="0"/>
        <w:jc w:val="center"/>
        <w:rPr>
          <w:rFonts w:hint="eastAsia"/>
          <w:lang w:eastAsia="zh-CN"/>
        </w:rPr>
      </w:pPr>
      <w:r>
        <w:rPr>
          <w:rFonts w:hint="eastAsia"/>
          <w:lang w:eastAsia="zh-CN"/>
        </w:rPr>
        <w:t>定稿版（更新版）</w:t>
      </w:r>
    </w:p>
    <w:p w14:paraId="0D4C208C">
      <w:pPr>
        <w:bidi w:val="0"/>
        <w:jc w:val="center"/>
        <w:rPr>
          <w:rFonts w:hint="eastAsia"/>
          <w:lang w:eastAsia="zh-CN"/>
        </w:rPr>
      </w:pPr>
    </w:p>
    <w:p w14:paraId="7667562F">
      <w:pPr>
        <w:pStyle w:val="3"/>
        <w:bidi w:val="0"/>
        <w:jc w:val="left"/>
        <w:rPr>
          <w:rFonts w:hint="eastAsia"/>
          <w:lang w:eastAsia="zh-CN"/>
        </w:rPr>
      </w:pPr>
      <w:r>
        <w:rPr>
          <w:rFonts w:hint="eastAsia"/>
          <w:lang w:eastAsia="zh-CN"/>
        </w:rPr>
        <w:t>1. 文档说明</w:t>
      </w:r>
    </w:p>
    <w:p w14:paraId="671BB92E">
      <w:pPr>
        <w:rPr>
          <w:rFonts w:hint="eastAsia"/>
          <w:lang w:eastAsia="zh-CN"/>
        </w:rPr>
      </w:pPr>
      <w:r>
        <w:rPr>
          <w:rFonts w:hint="eastAsia"/>
          <w:lang w:eastAsia="zh-CN"/>
        </w:rPr>
        <w:t>本表用于明确铁路线路智能检测机器人整机主供电源方案下的供电拓扑、分配层级、各设备用电对象、供电关系及保护策略，并补充工业路由器在工控机与云端数据库/云端平台之间承担数据上传通信的专项方案内容，以及各设备继电器硬重启与受控恢复策略，作为后续电气电路设计和供电系统实施依据。</w:t>
      </w:r>
    </w:p>
    <w:p w14:paraId="317516FF">
      <w:pPr>
        <w:rPr>
          <w:rFonts w:hint="eastAsia"/>
          <w:lang w:eastAsia="zh-CN"/>
        </w:rPr>
      </w:pPr>
    </w:p>
    <w:p w14:paraId="309F38B9">
      <w:pPr>
        <w:pStyle w:val="3"/>
        <w:bidi w:val="0"/>
        <w:jc w:val="left"/>
        <w:rPr>
          <w:rFonts w:hint="eastAsia"/>
          <w:lang w:eastAsia="zh-CN"/>
        </w:rPr>
      </w:pPr>
      <w:r>
        <w:rPr>
          <w:rFonts w:hint="eastAsia"/>
          <w:lang w:eastAsia="zh-CN"/>
        </w:rPr>
        <w:t>2. 供电拓扑分配层级及设备供电关系表</w:t>
      </w:r>
    </w:p>
    <w:p w14:paraId="026E5074">
      <w:pPr>
        <w:rPr>
          <w:rFonts w:hint="eastAsia"/>
          <w:lang w:eastAsia="zh-CN"/>
        </w:rPr>
      </w:pPr>
      <w:r>
        <w:rPr>
          <w:rFonts w:hint="eastAsia"/>
          <w:lang w:eastAsia="zh-CN"/>
        </w:rPr>
        <w:t>1）一级主电源层：整机系统主电源采用1套48V蓄电池组，作为全系统唯一主供电入口。主电源入口处应配置总开关、总熔断器、总急停、总电压监测和反接保护。</w:t>
      </w:r>
    </w:p>
    <w:p w14:paraId="5816BEAB">
      <w:pPr>
        <w:rPr>
          <w:rFonts w:hint="eastAsia"/>
          <w:lang w:eastAsia="zh-CN"/>
        </w:rPr>
      </w:pPr>
      <w:r>
        <w:rPr>
          <w:rFonts w:hint="eastAsia"/>
          <w:lang w:eastAsia="zh-CN"/>
        </w:rPr>
        <w:t>2）一级主电源层：主电源分配单元由48V主母线向各支路分配电能，应配置母线保护、分路熔断、分路空开和电流监测。</w:t>
      </w:r>
    </w:p>
    <w:p w14:paraId="542939D7">
      <w:pPr>
        <w:rPr>
          <w:rFonts w:hint="eastAsia"/>
          <w:lang w:eastAsia="zh-CN"/>
        </w:rPr>
      </w:pPr>
      <w:r>
        <w:rPr>
          <w:rFonts w:hint="eastAsia"/>
          <w:lang w:eastAsia="zh-CN"/>
        </w:rPr>
        <w:t>3）二级动力供电层：伺服驱动/运动执行系统共4套，由48V主母线或动力支路供电，属于高功率、高动态负载支路，应配置分路熔断、浪涌保护、急停联锁和过流保护。</w:t>
      </w:r>
    </w:p>
    <w:p w14:paraId="63859142">
      <w:pPr>
        <w:rPr>
          <w:rFonts w:hint="eastAsia"/>
          <w:lang w:eastAsia="zh-CN"/>
        </w:rPr>
      </w:pPr>
      <w:r>
        <w:rPr>
          <w:rFonts w:hint="eastAsia"/>
          <w:lang w:eastAsia="zh-CN"/>
        </w:rPr>
        <w:t>4）二级动力供电层：4个伺服电机不得直接接入主电源，必须由伺服驱动器输出供电，保护策略应包括驱动器过载保护、过温保护和失速保护。</w:t>
      </w:r>
    </w:p>
    <w:p w14:paraId="0CB20788">
      <w:pPr>
        <w:rPr>
          <w:rFonts w:hint="eastAsia"/>
          <w:lang w:eastAsia="zh-CN"/>
        </w:rPr>
      </w:pPr>
      <w:r>
        <w:rPr>
          <w:rFonts w:hint="eastAsia"/>
          <w:lang w:eastAsia="zh-CN"/>
        </w:rPr>
        <w:t>5）二级控制供电层：工控机/上位机由48V主电源经独立DC-DC或工业电源模块供电，应采用独立保险、EMI滤波、欠压保护和浪涌保护，保证作为边缘控制核心的稳定供电。</w:t>
      </w:r>
    </w:p>
    <w:p w14:paraId="21812736">
      <w:pPr>
        <w:rPr>
          <w:rFonts w:hint="eastAsia"/>
          <w:lang w:eastAsia="zh-CN"/>
        </w:rPr>
      </w:pPr>
      <w:r>
        <w:rPr>
          <w:rFonts w:hint="eastAsia"/>
          <w:lang w:eastAsia="zh-CN"/>
        </w:rPr>
        <w:t>6）二级控制供电层：工业路由器（带SIM）应由48V主电源经独立通信支路供电，建议采用独立DC-DC电源转换模块供电，并配置独立保险、浪涌保护、欠压保护和异常重启保护。</w:t>
      </w:r>
    </w:p>
    <w:p w14:paraId="34DD4DC6">
      <w:pPr>
        <w:rPr>
          <w:rFonts w:hint="eastAsia"/>
          <w:lang w:eastAsia="zh-CN"/>
        </w:rPr>
      </w:pPr>
      <w:r>
        <w:rPr>
          <w:rFonts w:hint="eastAsia"/>
          <w:lang w:eastAsia="zh-CN"/>
        </w:rPr>
        <w:t>7）二级视觉供电层：工业相机供电支路服务6个工业相机，建议通过PoE供电链路或独立PoE供电单元实现，由端口级过流保护、PoE短路保护和浪涌保护保证稳定运行。</w:t>
      </w:r>
    </w:p>
    <w:p w14:paraId="4EF7AAE0">
      <w:pPr>
        <w:rPr>
          <w:rFonts w:hint="eastAsia"/>
          <w:lang w:eastAsia="zh-CN"/>
        </w:rPr>
      </w:pPr>
      <w:r>
        <w:rPr>
          <w:rFonts w:hint="eastAsia"/>
          <w:lang w:eastAsia="zh-CN"/>
        </w:rPr>
        <w:t>8）二级视觉供电层：3D线激光供电支路服务2个3D线激光，建议从48V主电源经独立支路或专用电源转换模块供电，不建议与工业相机完全混用一组供电管理，保护策略应包括独立熔断、浪涌保护、电源隔离和过流保护。</w:t>
      </w:r>
    </w:p>
    <w:p w14:paraId="4D8DBF48">
      <w:pPr>
        <w:rPr>
          <w:rFonts w:hint="eastAsia"/>
          <w:lang w:eastAsia="zh-CN"/>
        </w:rPr>
      </w:pPr>
      <w:r>
        <w:rPr>
          <w:rFonts w:hint="eastAsia"/>
          <w:lang w:eastAsia="zh-CN"/>
        </w:rPr>
        <w:t>9）二级低速传感供电层：测距传感器供电支路服务8个测距传感器，应通过48V主电源经DC-DC降压后供电，配置分路保险、过压保护和噪声滤波。</w:t>
      </w:r>
    </w:p>
    <w:p w14:paraId="4721710B">
      <w:pPr>
        <w:rPr>
          <w:rFonts w:hint="eastAsia"/>
          <w:lang w:eastAsia="zh-CN"/>
        </w:rPr>
      </w:pPr>
      <w:r>
        <w:rPr>
          <w:rFonts w:hint="eastAsia"/>
          <w:lang w:eastAsia="zh-CN"/>
        </w:rPr>
        <w:t>10）二级低速传感供电层：姿态参数传感器（陀螺仪）供电支路服务2个姿态参数传感器，建议单独供电或与低速传感器支路内部分组隔离供电，并配置独立滤波、稳压和抗干扰保护。该2个传感器用于检测钢轨线路的水平、高低、轨向三种姿态参数。</w:t>
      </w:r>
    </w:p>
    <w:p w14:paraId="2BB3F176">
      <w:pPr>
        <w:rPr>
          <w:rFonts w:hint="eastAsia"/>
          <w:lang w:eastAsia="zh-CN"/>
        </w:rPr>
      </w:pPr>
      <w:r>
        <w:rPr>
          <w:rFonts w:hint="eastAsia"/>
          <w:lang w:eastAsia="zh-CN"/>
        </w:rPr>
        <w:t>11）三级保护与管理层：电源监测模块应监测主电压、分路电压、电流及异常状态，实现过压、欠压和过流报警。</w:t>
      </w:r>
    </w:p>
    <w:p w14:paraId="75DA36FD">
      <w:pPr>
        <w:rPr>
          <w:rFonts w:hint="eastAsia"/>
          <w:lang w:eastAsia="zh-CN"/>
        </w:rPr>
      </w:pPr>
      <w:r>
        <w:rPr>
          <w:rFonts w:hint="eastAsia"/>
          <w:lang w:eastAsia="zh-CN"/>
        </w:rPr>
        <w:t>12）三级保护与管理层：急停断电单元应接入主电源和动力支路，在紧急状态下优先切断动力支路，保护运动系统安全。</w:t>
      </w:r>
    </w:p>
    <w:p w14:paraId="51D1ED35">
      <w:pPr>
        <w:rPr>
          <w:rFonts w:hint="eastAsia"/>
          <w:lang w:eastAsia="zh-CN"/>
        </w:rPr>
      </w:pPr>
      <w:r>
        <w:rPr>
          <w:rFonts w:hint="eastAsia"/>
          <w:lang w:eastAsia="zh-CN"/>
        </w:rPr>
        <w:t>13）三级保护与管理层：接地与屏蔽系统应为工控机、工业相机、3D线激光、测距传感器、姿态参数传感器和工业路由器提供统一接地参考，以提升抗干扰能力。</w:t>
      </w:r>
    </w:p>
    <w:p w14:paraId="0F3E5536">
      <w:pPr>
        <w:rPr>
          <w:rFonts w:hint="eastAsia"/>
          <w:lang w:eastAsia="zh-CN"/>
        </w:rPr>
      </w:pPr>
      <w:r>
        <w:rPr>
          <w:rFonts w:hint="eastAsia"/>
          <w:lang w:eastAsia="zh-CN"/>
        </w:rPr>
        <w:t>14）三级保护与管理层：DC-DC电源转换模块作为关键电源转换节点，应承担48V向各子系统目标电压等级的转换，并具备过压、过流、短路、过温保护。</w:t>
      </w:r>
    </w:p>
    <w:p w14:paraId="7312E1E6">
      <w:pPr>
        <w:rPr>
          <w:rFonts w:hint="eastAsia"/>
          <w:lang w:eastAsia="zh-CN"/>
        </w:rPr>
      </w:pPr>
    </w:p>
    <w:p w14:paraId="69E568C5">
      <w:pPr>
        <w:pStyle w:val="3"/>
        <w:bidi w:val="0"/>
        <w:jc w:val="left"/>
        <w:rPr>
          <w:rFonts w:hint="eastAsia"/>
          <w:lang w:eastAsia="zh-CN"/>
        </w:rPr>
      </w:pPr>
      <w:r>
        <w:rPr>
          <w:rFonts w:hint="eastAsia"/>
          <w:lang w:eastAsia="zh-CN"/>
        </w:rPr>
        <w:t>3. 工业路由器通信与上传专项补充方案</w:t>
      </w:r>
    </w:p>
    <w:p w14:paraId="5105110A">
      <w:pPr>
        <w:rPr>
          <w:rFonts w:hint="eastAsia"/>
          <w:lang w:eastAsia="zh-CN"/>
        </w:rPr>
      </w:pPr>
      <w:r>
        <w:rPr>
          <w:rFonts w:hint="eastAsia"/>
          <w:lang w:eastAsia="zh-CN"/>
        </w:rPr>
        <w:t>工业路由器在整机系统中的角色不仅是通信设备，更是工控机上位机与云端数据库/云端平台之间唯一对外数据上传链路的关键节点。</w:t>
      </w:r>
    </w:p>
    <w:p w14:paraId="24A796E8">
      <w:pPr>
        <w:rPr>
          <w:rFonts w:hint="eastAsia"/>
          <w:lang w:eastAsia="zh-CN"/>
        </w:rPr>
      </w:pPr>
      <w:r>
        <w:rPr>
          <w:rFonts w:hint="eastAsia"/>
          <w:lang w:eastAsia="zh-CN"/>
        </w:rPr>
        <w:t>（1）通信定位：工业路由器承担工控机边缘端到云端平台的数据上传通道，是整机唯一WAN出口。</w:t>
      </w:r>
    </w:p>
    <w:p w14:paraId="1C29F9AC">
      <w:pPr>
        <w:rPr>
          <w:rFonts w:hint="eastAsia"/>
          <w:lang w:eastAsia="zh-CN"/>
        </w:rPr>
      </w:pPr>
      <w:r>
        <w:rPr>
          <w:rFonts w:hint="eastAsia"/>
          <w:lang w:eastAsia="zh-CN"/>
        </w:rPr>
        <w:t>（2）接口关系：工控机通过独立网口直连工业路由器，工业路由器通过蜂窝网络/SIM链路与云端服务器建立外部连接。</w:t>
      </w:r>
    </w:p>
    <w:p w14:paraId="7A429AEA">
      <w:pPr>
        <w:rPr>
          <w:rFonts w:hint="eastAsia"/>
          <w:lang w:eastAsia="zh-CN"/>
        </w:rPr>
      </w:pPr>
      <w:r>
        <w:rPr>
          <w:rFonts w:hint="eastAsia"/>
          <w:lang w:eastAsia="zh-CN"/>
        </w:rPr>
        <w:t>（3）上传对象：上传内容包括任务摘要、检测结果、异常告警、关键几何参数、关键图像/轮廓片段以及必要的原始数据包。</w:t>
      </w:r>
    </w:p>
    <w:p w14:paraId="1FD8BDE5">
      <w:pPr>
        <w:rPr>
          <w:rFonts w:hint="eastAsia"/>
          <w:lang w:eastAsia="zh-CN"/>
        </w:rPr>
      </w:pPr>
      <w:r>
        <w:rPr>
          <w:rFonts w:hint="eastAsia"/>
          <w:lang w:eastAsia="zh-CN"/>
        </w:rPr>
        <w:t>（4）分级上传策略：P0为急停与关键告警；P1为核心几何结果和异常摘要；P2为压缩后的关键图像与轮廓片段；P3为大体量原始数据的延时或批量上传。</w:t>
      </w:r>
    </w:p>
    <w:p w14:paraId="145A3428">
      <w:pPr>
        <w:rPr>
          <w:rFonts w:hint="eastAsia"/>
          <w:lang w:eastAsia="zh-CN"/>
        </w:rPr>
      </w:pPr>
      <w:r>
        <w:rPr>
          <w:rFonts w:hint="eastAsia"/>
          <w:lang w:eastAsia="zh-CN"/>
        </w:rPr>
        <w:t>（5）本地协同关系：工控机端本地数据库记录上传状态，原始文件系统保留未上传/待补传数据，工业路由器仅负责链路承载与传输执行，不承担本地长期存储。</w:t>
      </w:r>
    </w:p>
    <w:p w14:paraId="3C66ACA1">
      <w:pPr>
        <w:rPr>
          <w:rFonts w:hint="eastAsia"/>
          <w:lang w:eastAsia="zh-CN"/>
        </w:rPr>
      </w:pPr>
      <w:r>
        <w:rPr>
          <w:rFonts w:hint="eastAsia"/>
          <w:lang w:eastAsia="zh-CN"/>
        </w:rPr>
        <w:t>（6）掉线恢复策略：当网络中断时，工控机端应继续本地缓存与本地入库；通信恢复后，由上传管理模块依据上传状态表执行断点续传与失败重传。</w:t>
      </w:r>
    </w:p>
    <w:p w14:paraId="449B9BFE">
      <w:pPr>
        <w:rPr>
          <w:rFonts w:hint="eastAsia"/>
          <w:lang w:eastAsia="zh-CN"/>
        </w:rPr>
      </w:pPr>
      <w:r>
        <w:rPr>
          <w:rFonts w:hint="eastAsia"/>
          <w:lang w:eastAsia="zh-CN"/>
        </w:rPr>
        <w:t>（7）供电要求：工业路由器必须采用独立支路供电，不得与高波动动力负载共支路；建议配置独立电压监测和看门狗重启机制。</w:t>
      </w:r>
    </w:p>
    <w:p w14:paraId="3F43C5E8">
      <w:pPr>
        <w:rPr>
          <w:rFonts w:hint="eastAsia"/>
          <w:lang w:eastAsia="zh-CN"/>
        </w:rPr>
      </w:pPr>
      <w:r>
        <w:rPr>
          <w:rFonts w:hint="eastAsia"/>
          <w:lang w:eastAsia="zh-CN"/>
        </w:rPr>
        <w:t>（8）保护要求：工业路由器供电链路应配置独立熔断、浪涌抑制、欠压保护、异常自动重启保护和链路健康状态监测。</w:t>
      </w:r>
    </w:p>
    <w:p w14:paraId="6E47B95F">
      <w:pPr>
        <w:rPr>
          <w:rFonts w:hint="eastAsia"/>
          <w:lang w:eastAsia="zh-CN"/>
        </w:rPr>
      </w:pPr>
    </w:p>
    <w:p w14:paraId="5B1E5FC3">
      <w:pPr>
        <w:pStyle w:val="3"/>
        <w:bidi w:val="0"/>
        <w:jc w:val="left"/>
        <w:rPr>
          <w:rFonts w:hint="eastAsia"/>
          <w:lang w:eastAsia="zh-CN"/>
        </w:rPr>
      </w:pPr>
      <w:r>
        <w:rPr>
          <w:rFonts w:hint="eastAsia"/>
          <w:lang w:eastAsia="zh-CN"/>
        </w:rPr>
        <w:t>4. 各设备继电器硬重启与受控恢复策略</w:t>
      </w:r>
    </w:p>
    <w:p w14:paraId="7F652255">
      <w:pPr>
        <w:rPr>
          <w:rFonts w:hint="eastAsia"/>
          <w:lang w:eastAsia="zh-CN"/>
        </w:rPr>
      </w:pPr>
      <w:r>
        <w:rPr>
          <w:rFonts w:hint="eastAsia"/>
          <w:lang w:eastAsia="zh-CN"/>
        </w:rPr>
        <w:t>为提升整机在现场复杂工况下的故障恢复能力，供电方案中应纳入“继电器硬重启/受控恢复”策略，但不同设备应采用不同级别的恢复方案。</w:t>
      </w:r>
    </w:p>
    <w:p w14:paraId="0EA2FD95">
      <w:pPr>
        <w:rPr>
          <w:rFonts w:hint="eastAsia"/>
          <w:lang w:eastAsia="zh-CN"/>
        </w:rPr>
      </w:pPr>
      <w:r>
        <w:rPr>
          <w:rFonts w:hint="eastAsia"/>
          <w:lang w:eastAsia="zh-CN"/>
        </w:rPr>
        <w:t>（1）工业路由器：强烈建议配置独立继电器硬重启支路。当出现掉线、长时间无响应、网络假死时，可由工控机或监控模块控制继电器掉电后自动上电重启。</w:t>
      </w:r>
    </w:p>
    <w:p w14:paraId="18480346">
      <w:pPr>
        <w:rPr>
          <w:rFonts w:hint="eastAsia"/>
          <w:lang w:eastAsia="zh-CN"/>
        </w:rPr>
      </w:pPr>
      <w:r>
        <w:rPr>
          <w:rFonts w:hint="eastAsia"/>
          <w:lang w:eastAsia="zh-CN"/>
        </w:rPr>
        <w:t>（2）工业相机：建议配置单路或分组继电器硬重启能力。当相机掉流、SDK重连失败或设备无响应时，可对单相机或单组相机供电进行短时断电恢复。</w:t>
      </w:r>
    </w:p>
    <w:p w14:paraId="195555C5">
      <w:pPr>
        <w:rPr>
          <w:rFonts w:hint="eastAsia"/>
          <w:lang w:eastAsia="zh-CN"/>
        </w:rPr>
      </w:pPr>
      <w:r>
        <w:rPr>
          <w:rFonts w:hint="eastAsia"/>
          <w:lang w:eastAsia="zh-CN"/>
        </w:rPr>
        <w:t>（3）3D线激光：建议配置独立支路继电器硬重启能力。由于激光设备对启动和供电条件较敏感，建议单独受控断电重启。</w:t>
      </w:r>
    </w:p>
    <w:p w14:paraId="014521E0">
      <w:pPr>
        <w:rPr>
          <w:rFonts w:hint="eastAsia"/>
          <w:lang w:eastAsia="zh-CN"/>
        </w:rPr>
      </w:pPr>
      <w:r>
        <w:rPr>
          <w:rFonts w:hint="eastAsia"/>
          <w:lang w:eastAsia="zh-CN"/>
        </w:rPr>
        <w:t>（4）测距传感器：建议按组设计硬重启能力，不建议每个传感器都配置独立继电器。可按左右组、前后组或功能组实施支路级掉电恢复。</w:t>
      </w:r>
    </w:p>
    <w:p w14:paraId="497AFD25">
      <w:pPr>
        <w:rPr>
          <w:rFonts w:hint="eastAsia"/>
          <w:lang w:eastAsia="zh-CN"/>
        </w:rPr>
      </w:pPr>
      <w:r>
        <w:rPr>
          <w:rFonts w:hint="eastAsia"/>
          <w:lang w:eastAsia="zh-CN"/>
        </w:rPr>
        <w:t>（5）姿态参数传感器：建议采用独立或小组级继电器控制，重启后需考虑零点重新稳定时间，不宜频繁掉电恢复。</w:t>
      </w:r>
    </w:p>
    <w:p w14:paraId="58136D1A">
      <w:pPr>
        <w:rPr>
          <w:rFonts w:hint="eastAsia"/>
          <w:lang w:eastAsia="zh-CN"/>
        </w:rPr>
      </w:pPr>
      <w:r>
        <w:rPr>
          <w:rFonts w:hint="eastAsia"/>
          <w:lang w:eastAsia="zh-CN"/>
        </w:rPr>
        <w:t>（6）工控机/上位机：不建议采用普通继电器暴力断电方式进行硬重启，应优先采用主板硬件看门狗、受控重启和掉电保护方案。</w:t>
      </w:r>
    </w:p>
    <w:p w14:paraId="323A3E4E">
      <w:pPr>
        <w:rPr>
          <w:rFonts w:hint="eastAsia"/>
          <w:lang w:eastAsia="zh-CN"/>
        </w:rPr>
      </w:pPr>
      <w:r>
        <w:rPr>
          <w:rFonts w:hint="eastAsia"/>
          <w:lang w:eastAsia="zh-CN"/>
        </w:rPr>
        <w:t>（7）伺服驱动系统：不建议作为普通“重启设备”处理，应以安全继电器、急停链和使能切断为主，优先保证运动安全，而不是追求普通掉电重启。</w:t>
      </w:r>
    </w:p>
    <w:p w14:paraId="698AD1E6">
      <w:pPr>
        <w:rPr>
          <w:rFonts w:hint="eastAsia"/>
          <w:lang w:eastAsia="zh-CN"/>
        </w:rPr>
      </w:pPr>
    </w:p>
    <w:p w14:paraId="1B946D30">
      <w:pPr>
        <w:pStyle w:val="3"/>
        <w:bidi w:val="0"/>
        <w:jc w:val="left"/>
        <w:rPr>
          <w:rFonts w:hint="eastAsia"/>
          <w:lang w:eastAsia="zh-CN"/>
        </w:rPr>
      </w:pPr>
      <w:r>
        <w:rPr>
          <w:rFonts w:hint="eastAsia"/>
          <w:lang w:eastAsia="zh-CN"/>
        </w:rPr>
        <w:t>5. 各设备继电器硬重启方案表</w:t>
      </w:r>
    </w:p>
    <w:p w14:paraId="4814796F">
      <w:pPr>
        <w:rPr>
          <w:rFonts w:hint="eastAsia"/>
          <w:lang w:eastAsia="zh-CN"/>
        </w:rPr>
      </w:pPr>
      <w:r>
        <w:rPr>
          <w:rFonts w:hint="eastAsia"/>
          <w:lang w:eastAsia="zh-CN"/>
        </w:rPr>
        <w:t>工业路由器：建议采用独立继电器硬重启，触发条件包括掉线、长时间无响应、网络假死，备注为必须优先配置。</w:t>
      </w:r>
    </w:p>
    <w:p w14:paraId="1723784B">
      <w:pPr>
        <w:rPr>
          <w:rFonts w:hint="eastAsia"/>
          <w:lang w:eastAsia="zh-CN"/>
        </w:rPr>
      </w:pPr>
      <w:r>
        <w:rPr>
          <w:rFonts w:hint="eastAsia"/>
          <w:lang w:eastAsia="zh-CN"/>
        </w:rPr>
        <w:t>工业相机：建议采用单路或分组继电器硬重启，触发条件包括相机掉流、SDK重连失败、设备无响应，备注为建议按PoE支路分组。</w:t>
      </w:r>
    </w:p>
    <w:p w14:paraId="0962E65C">
      <w:pPr>
        <w:rPr>
          <w:rFonts w:hint="eastAsia"/>
          <w:lang w:eastAsia="zh-CN"/>
        </w:rPr>
      </w:pPr>
      <w:r>
        <w:rPr>
          <w:rFonts w:hint="eastAsia"/>
          <w:lang w:eastAsia="zh-CN"/>
        </w:rPr>
        <w:t>3D线激光：建议采用独立继电器硬重启，触发条件包括激光数据中断、设备挂起、重连失败，备注为建议单独支路。</w:t>
      </w:r>
    </w:p>
    <w:p w14:paraId="39EBB94C">
      <w:pPr>
        <w:rPr>
          <w:rFonts w:hint="eastAsia"/>
          <w:lang w:eastAsia="zh-CN"/>
        </w:rPr>
      </w:pPr>
      <w:r>
        <w:rPr>
          <w:rFonts w:hint="eastAsia"/>
          <w:lang w:eastAsia="zh-CN"/>
        </w:rPr>
        <w:t>测距传感器组：建议采用分组继电器硬重启，触发条件包括采集异常、总线异常、连续失效，备注为建议按组控制。</w:t>
      </w:r>
    </w:p>
    <w:p w14:paraId="60BEC575">
      <w:pPr>
        <w:rPr>
          <w:rFonts w:hint="eastAsia"/>
          <w:lang w:eastAsia="zh-CN"/>
        </w:rPr>
      </w:pPr>
      <w:r>
        <w:rPr>
          <w:rFonts w:hint="eastAsia"/>
          <w:lang w:eastAsia="zh-CN"/>
        </w:rPr>
        <w:t>姿态参数传感器组：建议采用独立或小组继电器控制，触发条件包括数据漂移、挂起、通信失败，备注为重启后需重新稳定。</w:t>
      </w:r>
    </w:p>
    <w:p w14:paraId="1F980A11">
      <w:pPr>
        <w:rPr>
          <w:rFonts w:hint="eastAsia"/>
          <w:lang w:eastAsia="zh-CN"/>
        </w:rPr>
      </w:pPr>
      <w:r>
        <w:rPr>
          <w:rFonts w:hint="eastAsia"/>
          <w:lang w:eastAsia="zh-CN"/>
        </w:rPr>
        <w:t>工控机/上位机：不建议普通继电器硬切，应采用看门狗/主板硬重启方案，触发条件包括系统死锁和长时间无响应。</w:t>
      </w:r>
    </w:p>
    <w:p w14:paraId="4B3AAE6D">
      <w:pPr>
        <w:rPr>
          <w:rFonts w:hint="eastAsia"/>
          <w:lang w:eastAsia="zh-CN"/>
        </w:rPr>
      </w:pPr>
      <w:r>
        <w:rPr>
          <w:rFonts w:hint="eastAsia"/>
          <w:lang w:eastAsia="zh-CN"/>
        </w:rPr>
        <w:t>伺服驱动系统：不建议普通重启，应采用安全继电器/急停联锁，触发条件包括急停、故障停机和失控风险。</w:t>
      </w:r>
    </w:p>
    <w:p w14:paraId="77F09745">
      <w:pPr>
        <w:rPr>
          <w:rFonts w:hint="eastAsia"/>
          <w:lang w:eastAsia="zh-CN"/>
        </w:rPr>
      </w:pPr>
    </w:p>
    <w:p w14:paraId="4E25D189">
      <w:pPr>
        <w:pStyle w:val="3"/>
        <w:bidi w:val="0"/>
        <w:jc w:val="left"/>
        <w:rPr>
          <w:rFonts w:hint="eastAsia"/>
          <w:lang w:eastAsia="zh-CN"/>
        </w:rPr>
      </w:pPr>
      <w:r>
        <w:rPr>
          <w:rFonts w:hint="eastAsia"/>
          <w:lang w:eastAsia="zh-CN"/>
        </w:rPr>
        <w:t>6. 保护策略建议表</w:t>
      </w:r>
    </w:p>
    <w:p w14:paraId="6DBE82CD">
      <w:pPr>
        <w:rPr>
          <w:rFonts w:hint="eastAsia"/>
          <w:lang w:eastAsia="zh-CN"/>
        </w:rPr>
      </w:pPr>
      <w:r>
        <w:rPr>
          <w:rFonts w:hint="eastAsia"/>
          <w:lang w:eastAsia="zh-CN"/>
        </w:rPr>
        <w:t>主电源入口：风险包括反接、短路、总过流，建议配置总熔断器、总空开、反接保护。</w:t>
      </w:r>
    </w:p>
    <w:p w14:paraId="1840F626">
      <w:pPr>
        <w:rPr>
          <w:rFonts w:hint="eastAsia"/>
          <w:lang w:eastAsia="zh-CN"/>
        </w:rPr>
      </w:pPr>
      <w:r>
        <w:rPr>
          <w:rFonts w:hint="eastAsia"/>
          <w:lang w:eastAsia="zh-CN"/>
        </w:rPr>
        <w:t>伺服动力支路：风险包括瞬时大电流、过载、失控，建议配置分路熔断、急停切断和安全继电器。</w:t>
      </w:r>
    </w:p>
    <w:p w14:paraId="639813FA">
      <w:pPr>
        <w:rPr>
          <w:rFonts w:hint="eastAsia"/>
          <w:lang w:eastAsia="zh-CN"/>
        </w:rPr>
      </w:pPr>
      <w:r>
        <w:rPr>
          <w:rFonts w:hint="eastAsia"/>
          <w:lang w:eastAsia="zh-CN"/>
        </w:rPr>
        <w:t>工控机支路：风险包括掉电、浪涌、欠压，建议配置稳压电源、浪涌保护和欠压保护。</w:t>
      </w:r>
    </w:p>
    <w:p w14:paraId="04C66B37">
      <w:pPr>
        <w:rPr>
          <w:rFonts w:hint="eastAsia"/>
          <w:lang w:eastAsia="zh-CN"/>
        </w:rPr>
      </w:pPr>
      <w:r>
        <w:rPr>
          <w:rFonts w:hint="eastAsia"/>
          <w:lang w:eastAsia="zh-CN"/>
        </w:rPr>
        <w:t>工业相机支路：风险包括PoE异常和端口短路，建议配置PoE端口保护和分口限流。</w:t>
      </w:r>
    </w:p>
    <w:p w14:paraId="107A7613">
      <w:pPr>
        <w:rPr>
          <w:rFonts w:hint="eastAsia"/>
          <w:lang w:eastAsia="zh-CN"/>
        </w:rPr>
      </w:pPr>
      <w:r>
        <w:rPr>
          <w:rFonts w:hint="eastAsia"/>
          <w:lang w:eastAsia="zh-CN"/>
        </w:rPr>
        <w:t>3D线激光支路：风险包括启动冲击和电源波动，建议配置独立熔断、隔离电源和浪涌保护。</w:t>
      </w:r>
    </w:p>
    <w:p w14:paraId="26696689">
      <w:pPr>
        <w:rPr>
          <w:rFonts w:hint="eastAsia"/>
          <w:lang w:eastAsia="zh-CN"/>
        </w:rPr>
      </w:pPr>
      <w:r>
        <w:rPr>
          <w:rFonts w:hint="eastAsia"/>
          <w:lang w:eastAsia="zh-CN"/>
        </w:rPr>
        <w:t>测距传感器支路：风险包括电源噪声和组网异常，建议配置稳压滤波和分组熔断。</w:t>
      </w:r>
    </w:p>
    <w:p w14:paraId="1E27AA88">
      <w:pPr>
        <w:rPr>
          <w:rFonts w:hint="eastAsia"/>
          <w:lang w:eastAsia="zh-CN"/>
        </w:rPr>
      </w:pPr>
      <w:r>
        <w:rPr>
          <w:rFonts w:hint="eastAsia"/>
          <w:lang w:eastAsia="zh-CN"/>
        </w:rPr>
        <w:t>姿态参数传感器支路：风险包括电压波动和噪声干扰，建议配置独立滤波、稳压供电和屏蔽接地。</w:t>
      </w:r>
    </w:p>
    <w:p w14:paraId="40256EEF">
      <w:pPr>
        <w:rPr>
          <w:rFonts w:hint="eastAsia"/>
          <w:lang w:eastAsia="zh-CN"/>
        </w:rPr>
      </w:pPr>
      <w:r>
        <w:rPr>
          <w:rFonts w:hint="eastAsia"/>
          <w:lang w:eastAsia="zh-CN"/>
        </w:rPr>
        <w:t>工业路由器支路：风险包括瞬断、重启异常、链路异常，建议配置独立供电、重启保护和链路监测。</w:t>
      </w:r>
    </w:p>
    <w:p w14:paraId="5EC056DB">
      <w:pPr>
        <w:rPr>
          <w:rFonts w:hint="eastAsia"/>
          <w:lang w:eastAsia="zh-CN"/>
        </w:rPr>
      </w:pPr>
    </w:p>
    <w:p w14:paraId="2EA967CF">
      <w:pPr>
        <w:pStyle w:val="3"/>
        <w:bidi w:val="0"/>
        <w:jc w:val="left"/>
        <w:rPr>
          <w:rFonts w:hint="eastAsia"/>
          <w:lang w:eastAsia="zh-CN"/>
        </w:rPr>
      </w:pPr>
      <w:r>
        <w:rPr>
          <w:rFonts w:hint="eastAsia"/>
          <w:lang w:eastAsia="zh-CN"/>
        </w:rPr>
        <w:t>7. 结论</w:t>
      </w:r>
    </w:p>
    <w:p w14:paraId="0C7AE882">
      <w:pPr>
        <w:rPr>
          <w:rFonts w:hint="eastAsia"/>
          <w:lang w:eastAsia="zh-CN"/>
        </w:rPr>
      </w:pPr>
      <w:r>
        <w:rPr>
          <w:rFonts w:hint="eastAsia"/>
          <w:lang w:eastAsia="zh-CN"/>
        </w:rPr>
        <w:t>本项目整机主供电源明确为48V蓄电池直流主电源。整机供电结构必须采用分层、分支路拓扑设计，其中动力支路、控制支路、视觉支路、低速传感支路和通信支路应相互独立。</w:t>
      </w:r>
    </w:p>
    <w:p w14:paraId="61591C83">
      <w:pPr>
        <w:rPr>
          <w:rFonts w:hint="eastAsia"/>
          <w:lang w:eastAsia="zh-CN"/>
        </w:rPr>
      </w:pPr>
      <w:r>
        <w:rPr>
          <w:rFonts w:hint="eastAsia"/>
          <w:lang w:eastAsia="zh-CN"/>
        </w:rPr>
        <w:t>工业相机与3D线激光虽同属视觉系统，但在供电方案上应分开定义支路；测距传感器与姿态参数传感器可归入低速传感支路，但姿态参数传感器应具备更高质量的稳压与抗干扰供电条件；工业路由器必须单独作为通信支路关键设备，承担工控机到云端数据库/云端平台的数据上传通道，并配套上传管理、断点续传、链路监测和独立电源保护方案。</w:t>
      </w:r>
    </w:p>
    <w:p w14:paraId="4C83D660">
      <w:pPr>
        <w:rPr>
          <w:rFonts w:hint="eastAsia"/>
          <w:lang w:eastAsia="zh-CN"/>
        </w:rPr>
      </w:pPr>
      <w:r>
        <w:rPr>
          <w:rFonts w:hint="eastAsia"/>
          <w:lang w:eastAsia="zh-CN"/>
        </w:rPr>
        <w:t>同时，整机供电方案中应纳入分级继电器硬重启与受控恢复策略：工业路由器、工业相机、3D线激光和低速传感器支路应具备继电器硬重启能力；工控机应采用看门狗与受控重启；伺服驱动系统应采用安全继电器和急停联锁机制，以保证系统在复杂工况下的稳定性与安全性。</w:t>
      </w:r>
    </w:p>
    <w:p w14:paraId="19AA7A78">
      <w:pPr>
        <w:rPr>
          <w:rFonts w:hint="eastAsia"/>
          <w:lang w:eastAsia="zh-CN"/>
        </w:rPr>
      </w:pPr>
    </w:p>
    <w:p w14:paraId="1E517992">
      <w:pPr>
        <w:rPr>
          <w:rFonts w:hint="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0185D"/>
    <w:rsid w:val="27A01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2026-03-07T15:49:00Z</dcterms:created>
  <dc:creator>DELL</dc:creator>
  <cp:lastModifiedBy>DELL</cp:lastModifiedBy>
  <dcterms:modified xsi:type="dcterms:W3CDTF">2026-03-07T15:49:51Z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C7865B2FF5E9426EB8B272EC3F090CEC_11</vt:lpwstr>
  </property>
</Properties>
</file>