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09 智能养护决策系统</w:t>
      </w:r>
    </w:p>
    <w:p>
      <w:pPr>
        <w:spacing w:after="60"/>
      </w:pPr>
      <w:r>
        <w:rPr>
          <w:b/>
          <w:color w:val="1F497D"/>
          <w:sz w:val="26"/>
        </w:rPr>
        <w:t>一、智能养护决策逻辑</w:t>
      </w:r>
    </w:p>
    <w:p>
      <w:pPr>
        <w:spacing w:after="60"/>
      </w:pPr>
      <w:r>
        <w:rPr>
          <w:sz w:val="21"/>
        </w:rPr>
        <w:t>系统以 AI 为驱动，基于大数据分析结果，自动生成科学养护决策：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检测数据 ──→ 大数据分析 ──→ 养护优先级排序 ──→ 养护计划生成</w:t>
        <w:br/>
        <w:t xml:space="preserve">                  │                                    │</w:t>
        <w:br/>
        <w:t xml:space="preserve">                  ↓                                    ↓</w:t>
        <w:br/>
        <w:t xml:space="preserve">            健康趋势预测           养护效果验证</w:t>
        <w:br/>
        <w:t xml:space="preserve">                  │                                    │</w:t>
        <w:br/>
        <w:t xml:space="preserve">                  ↓                                    ↓</w:t>
        <w:br/>
        <w:t xml:space="preserve">           预测性维护建议         二次检测数据闭环</w:t>
      </w:r>
    </w:p>
    <w:p>
      <w:pPr>
        <w:spacing w:after="60"/>
      </w:pPr>
      <w:r>
        <w:rPr>
          <w:b/>
          <w:color w:val="1F497D"/>
          <w:sz w:val="26"/>
        </w:rPr>
        <w:t>二、养护优先级算法</w:t>
      </w:r>
    </w:p>
    <w:p>
      <w:pPr>
        <w:spacing w:after="60"/>
      </w:pPr>
      <w:r>
        <w:rPr>
          <w:sz w:val="21"/>
        </w:rPr>
        <w:t>**基础优先级规则：**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病害等级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优先级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三级缺陷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P0 — 立即处理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二级缺陷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P1 — 纳入计划养护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一级缺陷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P2 — 重点跟踪观察</w:t>
            </w:r>
          </w:p>
        </w:tc>
      </w:tr>
    </w:tbl>
    <w:p/>
    <w:p>
      <w:pPr>
        <w:spacing w:after="60"/>
      </w:pPr>
      <w:r>
        <w:rPr>
          <w:sz w:val="21"/>
        </w:rPr>
        <w:t>**同等级优先排序规则：**</w:t>
      </w:r>
    </w:p>
    <w:p>
      <w:pPr>
        <w:pStyle w:val="ListBullet"/>
        <w:spacing w:after="40"/>
        <w:ind w:left="432"/>
      </w:pPr>
      <w:r>
        <w:rPr>
          <w:sz w:val="21"/>
        </w:rPr>
        <w:t>趋势恶化区段 &gt; 稳定区段</w:t>
      </w:r>
    </w:p>
    <w:p>
      <w:pPr>
        <w:pStyle w:val="ListBullet"/>
        <w:spacing w:after="40"/>
        <w:ind w:left="432"/>
      </w:pPr>
      <w:r>
        <w:rPr>
          <w:sz w:val="21"/>
        </w:rPr>
        <w:t>历史高发区段 &gt; 偶发区段</w:t>
      </w:r>
    </w:p>
    <w:p>
      <w:pPr>
        <w:pStyle w:val="ListBullet"/>
        <w:spacing w:after="40"/>
        <w:ind w:left="432"/>
      </w:pPr>
      <w:r>
        <w:rPr>
          <w:sz w:val="21"/>
        </w:rPr>
        <w:t>重点线路（重载/弯道/桥隧）优先</w:t>
      </w:r>
    </w:p>
    <w:p>
      <w:pPr>
        <w:spacing w:after="60"/>
      </w:pPr>
      <w:r>
        <w:rPr>
          <w:sz w:val="21"/>
        </w:rPr>
        <w:t>**输出：** 自动生成"本周养护建议清单"，含：里程 + 位置 + 病害类型 + 等级 + 建议措施</w:t>
      </w:r>
    </w:p>
    <w:p>
      <w:pPr>
        <w:spacing w:after="60"/>
      </w:pPr>
      <w:r>
        <w:rPr>
          <w:b/>
          <w:color w:val="1F497D"/>
          <w:sz w:val="26"/>
        </w:rPr>
        <w:t>三、AI 全说明决策支撑</w:t>
      </w:r>
    </w:p>
    <w:p>
      <w:pPr>
        <w:spacing w:after="60"/>
      </w:pPr>
      <w:r>
        <w:rPr>
          <w:sz w:val="21"/>
        </w:rPr>
        <w:t>每项养护建议均附带完整依据：</w:t>
      </w:r>
    </w:p>
    <w:p>
      <w:pPr>
        <w:pStyle w:val="ListBullet"/>
        <w:spacing w:after="40"/>
        <w:ind w:left="432"/>
      </w:pPr>
      <w:r>
        <w:rPr>
          <w:sz w:val="21"/>
        </w:rPr>
        <w:t>病害定位：里程区段 + 精确位置</w:t>
      </w:r>
    </w:p>
    <w:p>
      <w:pPr>
        <w:pStyle w:val="ListBullet"/>
        <w:spacing w:after="40"/>
        <w:ind w:left="432"/>
      </w:pPr>
      <w:r>
        <w:rPr>
          <w:sz w:val="21"/>
        </w:rPr>
        <w:t>判定依据：AI 识别结果 + 偏差数值 + 历史对比趋势</w:t>
      </w:r>
    </w:p>
    <w:p>
      <w:pPr>
        <w:pStyle w:val="ListBullet"/>
        <w:spacing w:after="40"/>
        <w:ind w:left="432"/>
      </w:pPr>
      <w:r>
        <w:rPr>
          <w:sz w:val="21"/>
        </w:rPr>
        <w:t>养护建议：对应的标准依据 + 推荐措施</w:t>
      </w:r>
    </w:p>
    <w:p>
      <w:pPr>
        <w:pStyle w:val="ListBullet"/>
        <w:spacing w:after="40"/>
        <w:ind w:left="432"/>
      </w:pPr>
      <w:r>
        <w:rPr>
          <w:sz w:val="21"/>
        </w:rPr>
        <w:t>预估工时：基于病害类型和范围估算</w:t>
      </w:r>
    </w:p>
    <w:p>
      <w:pPr>
        <w:spacing w:after="80"/>
        <w:ind w:left="432"/>
      </w:pPr>
      <w:r>
        <w:rPr>
          <w:i/>
          <w:color w:val="606060"/>
          <w:sz w:val="20"/>
        </w:rPr>
        <w:t>用户可知晓"AI 为什么要建议现在修这里而不是别处"，决策过程全透明。</w:t>
      </w:r>
    </w:p>
    <w:p>
      <w:pPr>
        <w:spacing w:after="60"/>
      </w:pPr>
      <w:r>
        <w:rPr>
          <w:b/>
          <w:color w:val="1F497D"/>
          <w:sz w:val="26"/>
        </w:rPr>
        <w:t>四、养护效果量化验证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养护执行 ──→ 二次检测 ──→ 数据对比 ──→ 效果量化评分</w:t>
        <w:br/>
        <w:t xml:space="preserve">                                      │</w:t>
        <w:br/>
        <w:t xml:space="preserve">                          效果达标 ←── └──→ 效果不达标→重新制定方案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