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ind w:firstLine="420"/>
        <w:jc w:val="center"/>
      </w:pPr>
      <w:r>
        <w:rPr>
          <w:rFonts w:ascii="SimSun" w:hAnsi="SimSun" w:eastAsia="黑体"/>
          <w:b w:val="0"/>
          <w:sz w:val="21"/>
          <w:szCs w:val="36"/>
        </w:rPr>
        <w:t xml:space="preserve">面向铁路线路的智能视觉与多模态感知融合综合检测系统研究与实现</w:t>
      </w:r>
    </w:p>
    <w:p>
      <w:pPr>
        <w:spacing w:after="120" w:before="0" w:line="360" w:lineRule="auto"/>
        <w:ind w:firstLine="420"/>
        <w:jc w:val="center"/>
      </w:pPr>
      <w:r>
        <w:rPr>
          <w:rFonts w:ascii="SimSun" w:hAnsi="SimSun" w:eastAsia="宋体"/>
          <w:b w:val="0"/>
          <w:sz w:val="21"/>
          <w:szCs w:val="21"/>
        </w:rPr>
        <w:t xml:space="preserve">张 三  李 四  王 五  赵 六  钱 七  孙 八  周 九  吴 十</w:t>
      </w:r>
    </w:p>
    <w:p>
      <w:pPr>
        <w:spacing w:after="120" w:before="0" w:line="360" w:lineRule="auto"/>
        <w:ind w:firstLine="420"/>
        <w:jc w:val="center"/>
      </w:pPr>
      <w:r>
        <w:rPr>
          <w:rFonts w:ascii="SimSun" w:hAnsi="SimSun" w:eastAsia="宋体"/>
          <w:b w:val="0"/>
          <w:sz w:val="21"/>
          <w:szCs w:val="21"/>
        </w:rPr>
        <w:t xml:space="preserve">1. 济南铁路局科研所，山东 济南  250000</w:t>
      </w:r>
    </w:p>
    <w:p>
      <w:pPr>
        <w:spacing w:after="120" w:before="0" w:line="360" w:lineRule="auto"/>
        <w:ind w:firstLine="420"/>
        <w:jc w:val="center"/>
      </w:pPr>
      <w:r>
        <w:rPr>
          <w:rFonts w:ascii="SimSun" w:hAnsi="SimSun" w:eastAsia="宋体"/>
          <w:b w:val="0"/>
          <w:sz w:val="21"/>
          <w:szCs w:val="21"/>
        </w:rPr>
        <w:t xml:space="preserve">2. 济南华升信息科技有限公司，山东 济南  250000</w:t>
      </w:r>
    </w:p>
    <w:p>
      <w:r>
        <w:br w:type="page"/>
      </w:r>
    </w:p>
    <w:p>
      <w:pPr>
        <w:spacing w:after="80" w:before="0" w:line="360" w:lineRule="auto"/>
        <w:ind w:firstLine="0"/>
        <w:jc w:val="center"/>
      </w:pPr>
      <w:r>
        <w:rPr>
          <w:rFonts w:ascii="SimHei" w:hAnsi="SimHei" w:eastAsia="黑体"/>
          <w:b/>
          <w:sz w:val="28"/>
          <w:szCs w:val="28"/>
        </w:rPr>
        <w:t xml:space="preserve">摘  要</w:t>
      </w:r>
    </w:p>
    <w:p>
      <w:pPr>
        <w:spacing w:after="120" w:line="360" w:lineRule="auto" w:before="0"/>
        <w:ind w:firstLine="420"/>
      </w:pPr>
      <w:r>
        <w:rPr>
          <w:rFonts w:ascii="SimSun" w:hAnsi="SimSun" w:eastAsia="宋体"/>
          <w:b w:val="0"/>
          <w:sz w:val="21"/>
          <w:szCs w:val="24"/>
        </w:rPr>
        <w:t xml:space="preserve">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360" w:lineRule="auto" w:before="0"/>
        <w:ind w:firstLine="420"/>
      </w:pPr>
      <w:r>
        <w:rPr>
          <w:rFonts w:ascii="SimSun" w:hAnsi="SimSun" w:eastAsia="宋体"/>
          <w:b w:val="0"/>
          <w:sz w:val="21"/>
          <w:szCs w:val="24"/>
        </w:rPr>
        <w:t xml:space="preserve">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before="0" w:line="360" w:lineRule="auto"/>
        <w:ind w:firstLine="0"/>
      </w:pPr>
      <w:r>
        <w:rPr>
          <w:rFonts w:ascii="SimSun" w:hAnsi="SimSun" w:eastAsia="宋体"/>
          <w:b w:val="0"/>
          <w:sz w:val="24"/>
          <w:szCs w:val="24"/>
        </w:rPr>
        <w:t xml:space="preserve">关键词：铁路线路检测；多传感器融合；三键索引；自适应加权融合；双速EKF</w:t>
      </w:r>
    </w:p>
    <w:p>
      <w:pPr>
        <w:spacing w:after="80" w:before="0" w:line="360" w:lineRule="auto"/>
        <w:ind w:firstLine="0"/>
        <w:jc w:val="center"/>
      </w:pPr>
      <w:r>
        <w:rPr>
          <w:rFonts w:ascii="Times New Roman" w:hAnsi="Times New Roman" w:eastAsia="宋体"/>
          <w:b/>
          <w:sz w:val="24"/>
          <w:szCs w:val="24"/>
        </w:rPr>
        <w:t xml:space="preserve">Abstract</w:t>
      </w:r>
    </w:p>
    <w:p>
      <w:pPr>
        <w:spacing w:after="120" w:line="360" w:lineRule="auto" w:before="0"/>
        <w:ind w:firstLine="420"/>
      </w:pPr>
      <w:r>
        <w:rPr>
          <w:rFonts w:ascii="SimSun" w:hAnsi="SimSun" w:eastAsia="宋体"/>
          <w:b w:val="0"/>
          <w:sz w:val="21"/>
          <w:szCs w:val="24"/>
        </w:rPr>
        <w:t xml:space="preserve">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before="0" w:line="360" w:lineRule="auto"/>
        <w:ind w:firstLine="0"/>
      </w:pPr>
      <w:r>
        <w:rPr>
          <w:rFonts w:ascii="SimSun" w:hAnsi="SimSun" w:eastAsia="宋体"/>
          <w:b w:val="0"/>
          <w:sz w:val="24"/>
          <w:szCs w:val="24"/>
        </w:rPr>
        <w:t xml:space="preserve">Keywords: railway track inspection; multi-sensor fusion; triple-key indexing; adaptive weighted fusion; dual-speed EKF</w:t>
      </w:r>
    </w:p>
    <w:p>
      <w:r>
        <w:br w:type="page"/>
      </w:r>
    </w:p>
    <w:p>
      <w:pPr>
        <w:spacing w:before="280" w:after="120" w:line="360" w:lineRule="auto"/>
        <w:ind w:firstLine="0"/>
        <w:jc w:val="center"/>
      </w:pPr>
      <w:r>
        <w:rPr>
          <w:rFonts w:ascii="SimHei" w:hAnsi="SimHei" w:eastAsia="黑体"/>
          <w:b/>
          <w:sz w:val="32"/>
          <w:szCs w:val="32"/>
        </w:rPr>
        <w:t xml:space="preserve">第1章 绪论</w:t>
      </w:r>
    </w:p>
    <w:p>
      <w:pPr>
        <w:spacing w:before="160" w:after="80" w:line="360" w:lineRule="auto"/>
        <w:ind w:firstLine="0"/>
      </w:pPr>
      <w:r>
        <w:rPr>
          <w:rFonts w:ascii="SimHei" w:hAnsi="SimHei" w:eastAsia="黑体"/>
          <w:b/>
          <w:sz w:val="26"/>
          <w:szCs w:val="26"/>
        </w:rPr>
        <w:t xml:space="preserve">1.1 研究背景与问题定义</w:t>
      </w:r>
    </w:p>
    <w:p>
      <w:pPr>
        <w:spacing w:after="120" w:line="360" w:lineRule="auto" w:before="0"/>
        <w:ind w:firstLine="420"/>
      </w:pPr>
      <w:r>
        <w:rPr>
          <w:rFonts w:ascii="SimSun" w:hAnsi="SimSun" w:eastAsia="宋体"/>
          <w:b w:val="0"/>
          <w:sz w:val="21"/>
          <w:szCs w:val="24"/>
        </w:rPr>
        <w:t xml:space="preserve">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360" w:lineRule="auto" w:before="0"/>
        <w:ind w:firstLine="420"/>
      </w:pPr>
      <w:r>
        <w:rPr>
          <w:rFonts w:ascii="SimSun" w:hAnsi="SimSun" w:eastAsia="宋体"/>
          <w:b w:val="0"/>
          <w:sz w:val="21"/>
          <w:szCs w:val="24"/>
        </w:rPr>
        <w:t xml:space="preserve">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360" w:lineRule="auto" w:before="0"/>
        <w:ind w:firstLine="420"/>
      </w:pPr>
      <w:r>
        <w:rPr>
          <w:rFonts w:ascii="SimSun" w:hAnsi="SimSun" w:eastAsia="宋体"/>
          <w:b w:val="0"/>
          <w:sz w:val="21"/>
          <w:szCs w:val="24"/>
        </w:rPr>
        <w:t xml:space="preserve">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采样率</w:t>
            </w:r>
          </w:p>
        </w:tc>
        <w:tc>
          <w:tcPr>
            <w:tcW w:type="dxa" w:w="2161"/>
            <w:shd w:val="clear" w:color="auto" w:fill="D9E2F3"/>
          </w:tcPr>
          <w:p>
            <w:pPr>
              <w:jc w:val="center"/>
            </w:pPr>
            <w:r>
              <w:rPr>
                <w:rFonts w:ascii="宋体" w:hAnsi="宋体" w:eastAsia="宋体"/>
                <w:b/>
                <w:sz w:val="21"/>
              </w:rPr>
              <w:t>采样间隔</w:t>
            </w:r>
          </w:p>
        </w:tc>
        <w:tc>
          <w:tcPr>
            <w:tcW w:type="dxa" w:w="2161"/>
            <w:shd w:val="clear" w:color="auto" w:fill="D9E2F3"/>
          </w:tcPr>
          <w:p>
            <w:pPr>
              <w:jc w:val="center"/>
            </w:pPr>
            <w:r>
              <w:rPr>
                <w:rFonts w:ascii="宋体" w:hAnsi="宋体" w:eastAsia="宋体"/>
                <w:b/>
                <w:sz w:val="21"/>
              </w:rPr>
              <w:t>主导功能</w:t>
            </w:r>
          </w:p>
        </w:tc>
      </w:tr>
      <w:tr>
        <w:tc>
          <w:tcPr>
            <w:tcW w:type="dxa" w:w="2161"/>
          </w:tcPr>
          <w:p>
            <w:pPr>
              <w:jc w:val="center"/>
            </w:pPr>
            <w:r>
              <w:rPr>
                <w:rFonts w:ascii="宋体" w:hAnsi="宋体" w:eastAsia="宋体"/>
                <w:sz w:val="21"/>
              </w:rPr>
              <w:t>2D工业相机</w:t>
            </w:r>
          </w:p>
        </w:tc>
        <w:tc>
          <w:tcPr>
            <w:tcW w:type="dxa" w:w="2161"/>
          </w:tcPr>
          <w:p>
            <w:pPr>
              <w:jc w:val="center"/>
            </w:pPr>
            <w:r>
              <w:rPr>
                <w:rFonts w:ascii="宋体" w:hAnsi="宋体" w:eastAsia="宋体"/>
                <w:sz w:val="21"/>
              </w:rPr>
              <w:t>20 fps</w:t>
            </w:r>
          </w:p>
        </w:tc>
        <w:tc>
          <w:tcPr>
            <w:tcW w:type="dxa" w:w="2161"/>
          </w:tcPr>
          <w:p>
            <w:pPr>
              <w:jc w:val="center"/>
            </w:pPr>
            <w:r>
              <w:rPr>
                <w:rFonts w:ascii="宋体" w:hAnsi="宋体" w:eastAsia="宋体"/>
                <w:sz w:val="21"/>
              </w:rPr>
              <w:t>50 ms</w:t>
            </w:r>
          </w:p>
        </w:tc>
        <w:tc>
          <w:tcPr>
            <w:tcW w:type="dxa" w:w="2161"/>
          </w:tcPr>
          <w:p>
            <w:pPr>
              <w:jc w:val="center"/>
            </w:pPr>
            <w:r>
              <w:rPr>
                <w:rFonts w:ascii="宋体" w:hAnsi="宋体" w:eastAsia="宋体"/>
                <w:sz w:val="21"/>
              </w:rPr>
              <w:t>视觉缺陷检测</w:t>
            </w:r>
          </w:p>
        </w:tc>
      </w:tr>
      <w:tr>
        <w:tc>
          <w:tcPr>
            <w:tcW w:type="dxa" w:w="2161"/>
          </w:tcPr>
          <w:p>
            <w:pPr>
              <w:jc w:val="center"/>
            </w:pPr>
            <w:r>
              <w:rPr>
                <w:rFonts w:ascii="宋体" w:hAnsi="宋体" w:eastAsia="宋体"/>
                <w:sz w:val="21"/>
              </w:rPr>
              <w:t>3D线激光</w:t>
            </w:r>
          </w:p>
        </w:tc>
        <w:tc>
          <w:tcPr>
            <w:tcW w:type="dxa" w:w="2161"/>
          </w:tcPr>
          <w:p>
            <w:pPr>
              <w:jc w:val="center"/>
            </w:pPr>
            <w:r>
              <w:rPr>
                <w:rFonts w:ascii="宋体" w:hAnsi="宋体" w:eastAsia="宋体"/>
                <w:sz w:val="21"/>
              </w:rPr>
              <w:t>20000 Hz</w:t>
            </w:r>
          </w:p>
        </w:tc>
        <w:tc>
          <w:tcPr>
            <w:tcW w:type="dxa" w:w="2161"/>
          </w:tcPr>
          <w:p>
            <w:pPr>
              <w:jc w:val="center"/>
            </w:pPr>
            <w:r>
              <w:rPr>
                <w:rFonts w:ascii="宋体" w:hAnsi="宋体" w:eastAsia="宋体"/>
                <w:sz w:val="21"/>
              </w:rPr>
              <w:t>0.05 ms</w:t>
            </w:r>
          </w:p>
        </w:tc>
        <w:tc>
          <w:tcPr>
            <w:tcW w:type="dxa" w:w="2161"/>
          </w:tcPr>
          <w:p>
            <w:pPr>
              <w:jc w:val="center"/>
            </w:pPr>
            <w:r>
              <w:rPr>
                <w:rFonts w:ascii="宋体" w:hAnsi="宋体" w:eastAsia="宋体"/>
                <w:sz w:val="21"/>
              </w:rPr>
              <w:t>轮廓/波磨检测</w:t>
            </w:r>
          </w:p>
        </w:tc>
      </w:tr>
      <w:tr>
        <w:tc>
          <w:tcPr>
            <w:tcW w:type="dxa" w:w="2161"/>
          </w:tcPr>
          <w:p>
            <w:pPr>
              <w:jc w:val="center"/>
            </w:pPr>
            <w:r>
              <w:rPr>
                <w:rFonts w:ascii="宋体" w:hAnsi="宋体" w:eastAsia="宋体"/>
                <w:sz w:val="21"/>
              </w:rPr>
              <w:t>IMU (HWT905)</w:t>
            </w:r>
          </w:p>
        </w:tc>
        <w:tc>
          <w:tcPr>
            <w:tcW w:type="dxa" w:w="2161"/>
          </w:tcPr>
          <w:p>
            <w:pPr>
              <w:jc w:val="center"/>
            </w:pPr>
            <w:r>
              <w:rPr>
                <w:rFonts w:ascii="宋体" w:hAnsi="宋体" w:eastAsia="宋体"/>
                <w:sz w:val="21"/>
              </w:rPr>
              <w:t>200 Hz</w:t>
            </w:r>
          </w:p>
        </w:tc>
        <w:tc>
          <w:tcPr>
            <w:tcW w:type="dxa" w:w="2161"/>
          </w:tcPr>
          <w:p>
            <w:pPr>
              <w:jc w:val="center"/>
            </w:pPr>
            <w:r>
              <w:rPr>
                <w:rFonts w:ascii="宋体" w:hAnsi="宋体" w:eastAsia="宋体"/>
                <w:sz w:val="21"/>
              </w:rPr>
              <w:t>5 ms</w:t>
            </w:r>
          </w:p>
        </w:tc>
        <w:tc>
          <w:tcPr>
            <w:tcW w:type="dxa" w:w="2161"/>
          </w:tcPr>
          <w:p>
            <w:pPr>
              <w:jc w:val="center"/>
            </w:pPr>
            <w:r>
              <w:rPr>
                <w:rFonts w:ascii="宋体" w:hAnsi="宋体" w:eastAsia="宋体"/>
                <w:sz w:val="21"/>
              </w:rPr>
              <w:t>姿态测量</w:t>
            </w:r>
          </w:p>
        </w:tc>
      </w:tr>
      <w:tr>
        <w:tc>
          <w:tcPr>
            <w:tcW w:type="dxa" w:w="2161"/>
          </w:tcPr>
          <w:p>
            <w:pPr>
              <w:jc w:val="center"/>
            </w:pPr>
            <w:r>
              <w:rPr>
                <w:rFonts w:ascii="宋体" w:hAnsi="宋体" w:eastAsia="宋体"/>
                <w:sz w:val="21"/>
              </w:rPr>
              <w:t>单点测距传感器</w:t>
            </w:r>
          </w:p>
        </w:tc>
        <w:tc>
          <w:tcPr>
            <w:tcW w:type="dxa" w:w="2161"/>
          </w:tcPr>
          <w:p>
            <w:pPr>
              <w:jc w:val="center"/>
            </w:pPr>
            <w:r>
              <w:rPr>
                <w:rFonts w:ascii="宋体" w:hAnsi="宋体" w:eastAsia="宋体"/>
                <w:sz w:val="21"/>
              </w:rPr>
              <w:t>2000 Hz</w:t>
            </w:r>
          </w:p>
        </w:tc>
        <w:tc>
          <w:tcPr>
            <w:tcW w:type="dxa" w:w="2161"/>
          </w:tcPr>
          <w:p>
            <w:pPr>
              <w:jc w:val="center"/>
            </w:pPr>
            <w:r>
              <w:rPr>
                <w:rFonts w:ascii="宋体" w:hAnsi="宋体" w:eastAsia="宋体"/>
                <w:sz w:val="21"/>
              </w:rPr>
              <w:t>0.5 ms</w:t>
            </w:r>
          </w:p>
        </w:tc>
        <w:tc>
          <w:tcPr>
            <w:tcW w:type="dxa" w:w="2161"/>
          </w:tcPr>
          <w:p>
            <w:pPr>
              <w:jc w:val="center"/>
            </w:pPr>
            <w:r>
              <w:rPr>
                <w:rFonts w:ascii="宋体" w:hAnsi="宋体" w:eastAsia="宋体"/>
                <w:sz w:val="21"/>
              </w:rPr>
              <w:t>高低检测</w:t>
            </w:r>
          </w:p>
        </w:tc>
      </w:tr>
      <w:tr>
        <w:tc>
          <w:tcPr>
            <w:tcW w:type="dxa" w:w="2161"/>
          </w:tcPr>
          <w:p>
            <w:pPr>
              <w:jc w:val="center"/>
            </w:pPr>
            <w:r>
              <w:rPr>
                <w:rFonts w:ascii="宋体" w:hAnsi="宋体" w:eastAsia="宋体"/>
                <w:sz w:val="21"/>
              </w:rPr>
              <w:t>测距传感器矩阵</w:t>
            </w:r>
          </w:p>
        </w:tc>
        <w:tc>
          <w:tcPr>
            <w:tcW w:type="dxa" w:w="2161"/>
          </w:tcPr>
          <w:p>
            <w:pPr>
              <w:jc w:val="center"/>
            </w:pPr>
            <w:r>
              <w:rPr>
                <w:rFonts w:ascii="宋体" w:hAnsi="宋体" w:eastAsia="宋体"/>
                <w:sz w:val="21"/>
              </w:rPr>
              <w:t>约1000 Hz</w:t>
            </w:r>
          </w:p>
        </w:tc>
        <w:tc>
          <w:tcPr>
            <w:tcW w:type="dxa" w:w="2161"/>
          </w:tcPr>
          <w:p>
            <w:pPr>
              <w:jc w:val="center"/>
            </w:pPr>
            <w:r>
              <w:rPr>
                <w:rFonts w:ascii="宋体" w:hAnsi="宋体" w:eastAsia="宋体"/>
                <w:sz w:val="21"/>
              </w:rPr>
              <w:t>1 ms</w:t>
            </w:r>
          </w:p>
        </w:tc>
        <w:tc>
          <w:tcPr>
            <w:tcW w:type="dxa" w:w="2161"/>
          </w:tcPr>
          <w:p>
            <w:pPr>
              <w:jc w:val="center"/>
            </w:pPr>
            <w:r>
              <w:rPr>
                <w:rFonts w:ascii="宋体" w:hAnsi="宋体" w:eastAsia="宋体"/>
                <w:sz w:val="21"/>
              </w:rPr>
              <w:t>轨距检测</w:t>
            </w:r>
          </w:p>
        </w:tc>
      </w:tr>
    </w:tbl>
    <w:p>
      <w:pPr>
        <w:spacing w:after="120" w:line="360" w:lineRule="auto" w:before="0"/>
        <w:ind w:firstLine="420"/>
      </w:pPr>
      <w:r>
        <w:rPr>
          <w:rFonts w:ascii="SimSun" w:hAnsi="SimSun" w:eastAsia="宋体"/>
          <w:b w:val="0"/>
          <w:sz w:val="21"/>
          <w:szCs w:val="24"/>
        </w:rPr>
        <w:t xml:space="preserve">表1.1 主要传感器采样率对比</w:t>
      </w:r>
    </w:p>
    <w:p>
      <w:pPr>
        <w:spacing w:after="120" w:line="360" w:lineRule="auto" w:before="0"/>
        <w:ind w:firstLine="420"/>
      </w:pPr>
      <w:r>
        <w:rPr>
          <w:rFonts w:ascii="SimSun" w:hAnsi="SimSun" w:eastAsia="宋体"/>
          <w:b w:val="0"/>
          <w:sz w:val="21"/>
          <w:szCs w:val="24"/>
        </w:rPr>
        <w:t xml:space="preserve">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360" w:lineRule="auto" w:before="0"/>
        <w:ind w:firstLine="420"/>
      </w:pPr>
      <w:r>
        <w:rPr>
          <w:rFonts w:ascii="SimSun" w:hAnsi="SimSun" w:eastAsia="宋体"/>
          <w:b w:val="0"/>
          <w:sz w:val="21"/>
          <w:szCs w:val="24"/>
        </w:rPr>
        <w:t xml:space="preserve">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line="360" w:lineRule="auto"/>
        <w:ind w:firstLine="0"/>
      </w:pPr>
      <w:r>
        <w:rPr>
          <w:rFonts w:ascii="SimHei" w:hAnsi="SimHei" w:eastAsia="黑体"/>
          <w:b/>
          <w:sz w:val="26"/>
          <w:szCs w:val="26"/>
        </w:rPr>
        <w:t xml:space="preserve">1.2 国内外研究现状</w:t>
      </w:r>
    </w:p>
    <w:p>
      <w:pPr>
        <w:spacing w:after="120" w:line="360" w:lineRule="auto" w:before="0"/>
        <w:ind w:firstLine="420"/>
      </w:pPr>
      <w:r>
        <w:rPr>
          <w:rFonts w:ascii="SimSun" w:hAnsi="SimSun" w:eastAsia="宋体"/>
          <w:b w:val="0"/>
          <w:sz w:val="21"/>
          <w:szCs w:val="24"/>
        </w:rPr>
        <w:t xml:space="preserve">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line="360" w:lineRule="auto"/>
        <w:ind w:firstLine="0"/>
      </w:pPr>
      <w:r>
        <w:rPr>
          <w:rFonts w:ascii="SimHei" w:hAnsi="SimHei" w:eastAsia="黑体"/>
          <w:b/>
          <w:sz w:val="26"/>
          <w:szCs w:val="26"/>
        </w:rPr>
        <w:t xml:space="preserve">1.3 主要创新点</w:t>
      </w:r>
    </w:p>
    <w:p>
      <w:pPr>
        <w:spacing w:after="120" w:line="360" w:lineRule="auto" w:before="0"/>
        <w:ind w:firstLine="420"/>
      </w:pPr>
      <w:r>
        <w:rPr>
          <w:rFonts w:ascii="SimSun" w:hAnsi="SimSun" w:eastAsia="宋体"/>
          <w:b w:val="0"/>
          <w:sz w:val="21"/>
          <w:szCs w:val="24"/>
        </w:rPr>
        <w:t xml:space="preserve">本文针对上述三个核心问题，提出并实现了综合检测系统，主要创新点如下：</w:t>
      </w:r>
    </w:p>
    <w:p>
      <w:pPr>
        <w:spacing w:after="120" w:line="360" w:lineRule="auto" w:before="0"/>
        <w:ind w:firstLine="420"/>
      </w:pPr>
      <w:r>
        <w:rPr>
          <w:rFonts w:ascii="SimSun" w:hAnsi="SimSun" w:eastAsia="宋体"/>
          <w:b w:val="0"/>
          <w:sz w:val="21"/>
          <w:szCs w:val="24"/>
        </w:rPr>
        <w:t xml:space="preserve">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360" w:lineRule="auto" w:before="0"/>
        <w:ind w:firstLine="420"/>
      </w:pPr>
      <w:r>
        <w:rPr>
          <w:rFonts w:ascii="SimSun" w:hAnsi="SimSun" w:eastAsia="宋体"/>
          <w:b w:val="0"/>
          <w:sz w:val="21"/>
          <w:szCs w:val="24"/>
        </w:rPr>
        <w:t xml:space="preserve">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360" w:lineRule="auto" w:before="0"/>
        <w:ind w:firstLine="420"/>
      </w:pPr>
      <w:r>
        <w:rPr>
          <w:rFonts w:ascii="SimSun" w:hAnsi="SimSun" w:eastAsia="宋体"/>
          <w:b w:val="0"/>
          <w:sz w:val="21"/>
          <w:szCs w:val="24"/>
        </w:rPr>
        <w:t xml:space="preserve">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line="360" w:lineRule="auto"/>
        <w:ind w:firstLine="0"/>
        <w:jc w:val="center"/>
      </w:pPr>
      <w:r>
        <w:rPr>
          <w:rFonts w:ascii="SimHei" w:hAnsi="SimHei" w:eastAsia="黑体"/>
          <w:b/>
          <w:sz w:val="32"/>
          <w:szCs w:val="32"/>
        </w:rPr>
        <w:t xml:space="preserve">第2章 系统总体设计</w:t>
      </w:r>
    </w:p>
    <w:p>
      <w:pPr>
        <w:spacing w:before="160" w:after="80" w:line="360" w:lineRule="auto"/>
        <w:ind w:firstLine="0"/>
      </w:pPr>
      <w:r>
        <w:rPr>
          <w:rFonts w:ascii="SimHei" w:hAnsi="SimHei" w:eastAsia="黑体"/>
          <w:b/>
          <w:sz w:val="26"/>
          <w:szCs w:val="26"/>
        </w:rPr>
        <w:t xml:space="preserve">2.1 功能需求与算法约束推导</w:t>
      </w:r>
    </w:p>
    <w:p>
      <w:pPr>
        <w:spacing w:before="280" w:after="120" w:line="360" w:lineRule="auto"/>
        <w:ind w:firstLine="0"/>
        <w:jc w:val="center"/>
      </w:pPr>
      <w:r>
        <w:rPr>
          <w:rFonts w:ascii="SimHei" w:hAnsi="SimHei" w:eastAsia="黑体"/>
          <w:b/>
          <w:sz w:val="32"/>
          <w:szCs w:val="32"/>
        </w:rPr>
        <w:t xml:space="preserve">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精度要求</w:t>
            </w:r>
          </w:p>
        </w:tc>
        <w:tc>
          <w:tcPr>
            <w:tcW w:type="dxa" w:w="1729"/>
            <w:shd w:val="clear" w:color="auto" w:fill="D9E2F3"/>
          </w:tcPr>
          <w:p>
            <w:pPr>
              <w:jc w:val="center"/>
            </w:pPr>
            <w:r>
              <w:rPr>
                <w:rFonts w:ascii="宋体" w:hAnsi="宋体" w:eastAsia="宋体"/>
                <w:b/>
                <w:sz w:val="21"/>
              </w:rPr>
              <w:t>核心算法</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+/-5 mm</w:t>
            </w:r>
          </w:p>
        </w:tc>
        <w:tc>
          <w:tcPr>
            <w:tcW w:type="dxa" w:w="1729"/>
          </w:tcPr>
          <w:p>
            <w:pPr>
              <w:jc w:val="center"/>
            </w:pPr>
            <w:r>
              <w:rPr>
                <w:rFonts w:ascii="宋体" w:hAnsi="宋体" w:eastAsia="宋体"/>
                <w:sz w:val="21"/>
              </w:rPr>
              <w:t>YOLOv8m目标检测</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检出率&gt;=95%</w:t>
            </w:r>
          </w:p>
        </w:tc>
        <w:tc>
          <w:tcPr>
            <w:tcW w:type="dxa" w:w="1729"/>
          </w:tcPr>
          <w:p>
            <w:pPr>
              <w:jc w:val="center"/>
            </w:pPr>
            <w:r>
              <w:rPr>
                <w:rFonts w:ascii="宋体" w:hAnsi="宋体" w:eastAsia="宋体"/>
                <w:sz w:val="21"/>
              </w:rPr>
              <w:t>深度学习+时序分析</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+/-0.15 mm</w:t>
            </w:r>
          </w:p>
        </w:tc>
        <w:tc>
          <w:tcPr>
            <w:tcW w:type="dxa" w:w="1729"/>
          </w:tcPr>
          <w:p>
            <w:pPr>
              <w:jc w:val="center"/>
            </w:pPr>
            <w:r>
              <w:rPr>
                <w:rFonts w:ascii="宋体" w:hAnsi="宋体" w:eastAsia="宋体"/>
                <w:sz w:val="21"/>
              </w:rPr>
              <w:t>ICP点云配准</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波长+/-5 mm</w:t>
            </w:r>
          </w:p>
        </w:tc>
        <w:tc>
          <w:tcPr>
            <w:tcW w:type="dxa" w:w="1729"/>
          </w:tcPr>
          <w:p>
            <w:pPr>
              <w:jc w:val="center"/>
            </w:pPr>
            <w:r>
              <w:rPr>
                <w:rFonts w:ascii="宋体" w:hAnsi="宋体" w:eastAsia="宋体"/>
                <w:sz w:val="21"/>
              </w:rPr>
              <w:t>FFT频谱分析</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焊缝缺陷类型、等级</w:t>
            </w:r>
          </w:p>
        </w:tc>
        <w:tc>
          <w:tcPr>
            <w:tcW w:type="dxa" w:w="1729"/>
          </w:tcPr>
          <w:p>
            <w:pPr>
              <w:jc w:val="center"/>
            </w:pPr>
            <w:r>
              <w:rPr>
                <w:rFonts w:ascii="宋体" w:hAnsi="宋体" w:eastAsia="宋体"/>
                <w:sz w:val="21"/>
              </w:rPr>
              <w:t>检出率&gt;=90%</w:t>
            </w:r>
          </w:p>
        </w:tc>
        <w:tc>
          <w:tcPr>
            <w:tcW w:type="dxa" w:w="1729"/>
          </w:tcPr>
          <w:p>
            <w:pPr>
              <w:jc w:val="center"/>
            </w:pPr>
            <w:r>
              <w:rPr>
                <w:rFonts w:ascii="宋体" w:hAnsi="宋体" w:eastAsia="宋体"/>
                <w:sz w:val="21"/>
              </w:rPr>
              <w:t>OpenCV形态学处理</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+/-0.2 mm</w:t>
            </w:r>
          </w:p>
        </w:tc>
        <w:tc>
          <w:tcPr>
            <w:tcW w:type="dxa" w:w="1729"/>
          </w:tcPr>
          <w:p>
            <w:pPr>
              <w:jc w:val="center"/>
            </w:pPr>
            <w:r>
              <w:rPr>
                <w:rFonts w:ascii="宋体" w:hAnsi="宋体" w:eastAsia="宋体"/>
                <w:sz w:val="21"/>
              </w:rPr>
              <w:t>三角测量（直接法）</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+/-0.3 mm</w:t>
            </w:r>
          </w:p>
        </w:tc>
        <w:tc>
          <w:tcPr>
            <w:tcW w:type="dxa" w:w="1729"/>
          </w:tcPr>
          <w:p>
            <w:pPr>
              <w:jc w:val="center"/>
            </w:pPr>
            <w:r>
              <w:rPr>
                <w:rFonts w:ascii="宋体" w:hAnsi="宋体" w:eastAsia="宋体"/>
                <w:sz w:val="21"/>
              </w:rPr>
              <w:t>三角函数计算</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+/-0.5 mm</w:t>
            </w:r>
          </w:p>
        </w:tc>
        <w:tc>
          <w:tcPr>
            <w:tcW w:type="dxa" w:w="1729"/>
          </w:tcPr>
          <w:p>
            <w:pPr>
              <w:jc w:val="center"/>
            </w:pPr>
            <w:r>
              <w:rPr>
                <w:rFonts w:ascii="宋体" w:hAnsi="宋体" w:eastAsia="宋体"/>
                <w:sz w:val="21"/>
              </w:rPr>
              <w:t>双速EKF融合</w:t>
            </w:r>
          </w:p>
        </w:tc>
      </w:tr>
    </w:tbl>
    <w:p>
      <w:pPr>
        <w:spacing w:after="120" w:line="360" w:lineRule="auto" w:before="0"/>
        <w:ind w:firstLine="420"/>
      </w:pPr>
      <w:r>
        <w:rPr>
          <w:rFonts w:ascii="SimSun" w:hAnsi="SimSun" w:eastAsia="宋体"/>
          <w:b w:val="0"/>
          <w:sz w:val="21"/>
          <w:szCs w:val="24"/>
        </w:rPr>
        <w:t xml:space="preserve">表2.1 8项检测功能配置</w:t>
      </w:r>
    </w:p>
    <w:p>
      <w:pPr>
        <w:spacing w:before="160" w:after="80" w:line="360" w:lineRule="auto"/>
        <w:ind w:firstLine="0"/>
      </w:pPr>
      <w:r>
        <w:rPr>
          <w:rFonts w:ascii="SimHei" w:hAnsi="SimHei" w:eastAsia="黑体"/>
          <w:b/>
          <w:sz w:val="26"/>
          <w:szCs w:val="26"/>
        </w:rPr>
        <w:t xml:space="preserve">2.2 系统架构与算法数据流</w:t>
      </w:r>
    </w:p>
    <w:p>
      <w:pPr>
        <w:spacing w:after="120" w:line="360" w:lineRule="auto" w:before="0"/>
        <w:ind w:firstLine="420"/>
      </w:pPr>
      <w:r>
        <w:rPr>
          <w:rFonts w:ascii="SimSun" w:hAnsi="SimSun" w:eastAsia="宋体"/>
          <w:b w:val="0"/>
          <w:sz w:val="21"/>
          <w:szCs w:val="24"/>
        </w:rPr>
        <w:t xml:space="preserve">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line="360" w:lineRule="auto"/>
        <w:ind w:firstLine="0"/>
        <w:jc w:val="center"/>
      </w:pPr>
      <w:r>
        <w:rPr>
          <w:rFonts w:ascii="SimHei" w:hAnsi="SimHei" w:eastAsia="黑体"/>
          <w:b/>
          <w:sz w:val="32"/>
          <w:szCs w:val="32"/>
        </w:rPr>
        <w:t xml:space="preserve">第3章 硬件系统设计</w:t>
      </w:r>
    </w:p>
    <w:p>
      <w:pPr>
        <w:spacing w:before="160" w:after="80" w:line="360" w:lineRule="auto"/>
        <w:ind w:firstLine="0"/>
      </w:pPr>
      <w:r>
        <w:rPr>
          <w:rFonts w:ascii="SimHei" w:hAnsi="SimHei" w:eastAsia="黑体"/>
          <w:b/>
          <w:sz w:val="26"/>
          <w:szCs w:val="26"/>
        </w:rPr>
        <w:t xml:space="preserve">3.1 传感器选型与算法需求满足</w:t>
      </w:r>
    </w:p>
    <w:p>
      <w:pPr>
        <w:spacing w:after="120" w:line="360" w:lineRule="auto" w:before="0"/>
        <w:ind w:firstLine="420"/>
      </w:pPr>
      <w:r>
        <w:rPr>
          <w:rFonts w:ascii="SimSun" w:hAnsi="SimSun" w:eastAsia="宋体"/>
          <w:b w:val="0"/>
          <w:sz w:val="21"/>
          <w:szCs w:val="24"/>
        </w:rPr>
        <w:t xml:space="preserve">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line="360" w:lineRule="auto"/>
        <w:ind w:firstLine="0"/>
      </w:pPr>
      <w:r>
        <w:rPr>
          <w:rFonts w:ascii="SimHei" w:hAnsi="SimHei" w:eastAsia="黑体"/>
          <w:b/>
          <w:sz w:val="26"/>
          <w:szCs w:val="26"/>
        </w:rPr>
        <w:t xml:space="preserve">3.2 计算平台</w:t>
      </w:r>
    </w:p>
    <w:p>
      <w:pPr>
        <w:spacing w:after="120" w:line="360" w:lineRule="auto" w:before="0"/>
        <w:ind w:firstLine="420"/>
      </w:pPr>
      <w:r>
        <w:rPr>
          <w:rFonts w:ascii="SimSun" w:hAnsi="SimSun" w:eastAsia="宋体"/>
          <w:b w:val="0"/>
          <w:sz w:val="21"/>
          <w:szCs w:val="24"/>
        </w:rPr>
        <w:t xml:space="preserve">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line="360" w:lineRule="auto"/>
        <w:ind w:firstLine="0"/>
      </w:pPr>
      <w:r>
        <w:rPr>
          <w:rFonts w:ascii="SimHei" w:hAnsi="SimHei" w:eastAsia="黑体"/>
          <w:b/>
          <w:sz w:val="26"/>
          <w:szCs w:val="26"/>
        </w:rPr>
        <w:t xml:space="preserve">3.3 传感器标定与算法接口</w:t>
      </w:r>
    </w:p>
    <w:p>
      <w:pPr>
        <w:spacing w:after="120" w:line="360" w:lineRule="auto" w:before="0"/>
        <w:ind w:firstLine="420"/>
      </w:pPr>
      <w:r>
        <w:rPr>
          <w:rFonts w:ascii="SimSun" w:hAnsi="SimSun" w:eastAsia="宋体"/>
          <w:b w:val="0"/>
          <w:sz w:val="21"/>
          <w:szCs w:val="24"/>
        </w:rPr>
        <w:t xml:space="preserve">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280" w:after="120" w:line="360" w:lineRule="auto"/>
        <w:ind w:firstLine="0"/>
        <w:jc w:val="center"/>
      </w:pPr>
      <w:r>
        <w:rPr>
          <w:rFonts w:ascii="SimHei" w:hAnsi="SimHei" w:eastAsia="黑体"/>
          <w:b/>
          <w:sz w:val="32"/>
          <w:szCs w:val="32"/>
        </w:rPr>
        <w:t xml:space="preserve">第4章 核心算法设计</w:t>
      </w:r>
    </w:p>
    <w:p>
      <w:pPr>
        <w:spacing w:before="160" w:after="80" w:line="360" w:lineRule="auto"/>
        <w:ind w:firstLine="0"/>
      </w:pPr>
      <w:r>
        <w:rPr>
          <w:rFonts w:ascii="SimHei" w:hAnsi="SimHei" w:eastAsia="黑体"/>
          <w:b/>
          <w:sz w:val="26"/>
          <w:szCs w:val="26"/>
        </w:rPr>
        <w:t xml:space="preserve">4.5 ICP点云配准算法</w:t>
      </w:r>
    </w:p>
    <w:p>
      <w:pPr>
        <w:spacing w:before="160" w:after="80" w:line="360" w:lineRule="auto"/>
        <w:ind w:firstLine="0"/>
      </w:pPr>
      <w:r>
        <w:rPr>
          <w:rFonts w:ascii="SimHei" w:hAnsi="SimHei" w:eastAsia="黑体"/>
          <w:b/>
          <w:sz w:val="26"/>
          <w:szCs w:val="26"/>
        </w:rPr>
        <w:t xml:space="preserve">4.5.1 问题描述</w:t>
      </w:r>
    </w:p>
    <w:p>
      <w:pPr>
        <w:spacing w:after="120" w:line="360" w:lineRule="auto" w:before="0"/>
        <w:ind w:firstLine="420"/>
      </w:pPr>
      <w:r>
        <w:rPr>
          <w:rFonts w:ascii="SimSun" w:hAnsi="SimSun" w:eastAsia="宋体"/>
          <w:b w:val="0"/>
          <w:sz w:val="21"/>
          <w:szCs w:val="24"/>
        </w:rPr>
        <w:t xml:space="preserve">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line="360" w:lineRule="auto"/>
        <w:ind w:firstLine="0"/>
      </w:pPr>
      <w:r>
        <w:rPr>
          <w:rFonts w:ascii="SimHei" w:hAnsi="SimHei" w:eastAsia="黑体"/>
          <w:b/>
          <w:sz w:val="26"/>
          <w:szCs w:val="26"/>
        </w:rPr>
        <w:t xml:space="preserve">4.5.2 改进ICP算法步骤</w:t>
      </w:r>
    </w:p>
    <w:p>
      <w:pPr>
        <w:spacing w:after="120" w:line="360" w:lineRule="auto" w:before="0"/>
        <w:ind w:firstLine="420"/>
      </w:pPr>
      <w:r>
        <w:rPr>
          <w:rFonts w:ascii="SimSun" w:hAnsi="SimSun" w:eastAsia="宋体"/>
          <w:b w:val="0"/>
          <w:sz w:val="21"/>
          <w:szCs w:val="24"/>
        </w:rPr>
        <w:t xml:space="preserve">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line="360" w:lineRule="auto"/>
        <w:ind w:firstLine="0"/>
      </w:pPr>
      <w:r>
        <w:rPr>
          <w:rFonts w:ascii="SimHei" w:hAnsi="SimHei" w:eastAsia="黑体"/>
          <w:b/>
          <w:sz w:val="26"/>
          <w:szCs w:val="26"/>
        </w:rPr>
        <w:t xml:space="preserve">4.5.3 磨耗量与横移量计算</w:t>
      </w:r>
    </w:p>
    <w:p>
      <w:pPr>
        <w:spacing w:after="120" w:line="360" w:lineRule="auto" w:before="0"/>
        <w:ind w:firstLine="420"/>
      </w:pPr>
      <w:r>
        <w:rPr>
          <w:rFonts w:ascii="SimSun" w:hAnsi="SimSun" w:eastAsia="宋体"/>
          <w:b w:val="0"/>
          <w:sz w:val="21"/>
          <w:szCs w:val="24"/>
        </w:rPr>
        <w:t xml:space="preserve">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line="360" w:lineRule="auto"/>
        <w:ind w:firstLine="0"/>
      </w:pPr>
      <w:r>
        <w:rPr>
          <w:rFonts w:ascii="SimHei" w:hAnsi="SimHei" w:eastAsia="黑体"/>
          <w:b/>
          <w:sz w:val="26"/>
          <w:szCs w:val="26"/>
        </w:rPr>
        <w:t xml:space="preserve">4.5.4 计算复杂度分析</w:t>
      </w:r>
    </w:p>
    <w:p>
      <w:pPr>
        <w:spacing w:after="120" w:line="360" w:lineRule="auto" w:before="0"/>
        <w:ind w:firstLine="420"/>
      </w:pPr>
      <w:r>
        <w:rPr>
          <w:rFonts w:ascii="SimSun" w:hAnsi="SimSun" w:eastAsia="宋体"/>
          <w:b w:val="0"/>
          <w:sz w:val="21"/>
          <w:szCs w:val="24"/>
        </w:rPr>
        <w:t xml:space="preserve">降采样后N=640点，KD树构建O(NlogN)，每次迭代最近邻搜索O(NlogN)，最多10次迭代。总复杂度O(10*NlogN)约O(NlogN)，单帧处理时间约8ms（@Jetson AGX Orin），远低于帧间隔40ms，满足实时性要求。</w:t>
      </w:r>
    </w:p>
    <w:p>
      <w:pPr>
        <w:spacing w:before="160" w:after="80" w:line="360" w:lineRule="auto"/>
        <w:ind w:firstLine="0"/>
      </w:pPr>
      <w:r>
        <w:rPr>
          <w:rFonts w:ascii="SimHei" w:hAnsi="SimHei" w:eastAsia="黑体"/>
          <w:b/>
          <w:sz w:val="26"/>
          <w:szCs w:val="26"/>
        </w:rPr>
        <w:t xml:space="preserve">4.6 FFT波磨频谱分析算法</w:t>
      </w:r>
    </w:p>
    <w:p>
      <w:pPr>
        <w:spacing w:before="160" w:after="80" w:line="360" w:lineRule="auto"/>
        <w:ind w:firstLine="0"/>
      </w:pPr>
      <w:r>
        <w:rPr>
          <w:rFonts w:ascii="SimHei" w:hAnsi="SimHei" w:eastAsia="黑体"/>
          <w:b/>
          <w:sz w:val="26"/>
          <w:szCs w:val="26"/>
        </w:rPr>
        <w:t xml:space="preserve">4.6.1 波磨信号特点</w:t>
      </w:r>
    </w:p>
    <w:p>
      <w:pPr>
        <w:spacing w:after="120" w:line="360" w:lineRule="auto" w:before="0"/>
        <w:ind w:firstLine="420"/>
      </w:pPr>
      <w:r>
        <w:rPr>
          <w:rFonts w:ascii="SimSun" w:hAnsi="SimSun" w:eastAsia="宋体"/>
          <w:b w:val="0"/>
          <w:sz w:val="21"/>
          <w:szCs w:val="24"/>
        </w:rPr>
        <w:t xml:space="preserve">钢轨波磨是一种周期性病害，表现为轨面沿里程方向的正弦起伏。波长范围通常为30~200mm，波深0.01~0.5mm。波磨信号叠加在轨道高程长波趋势上，信噪比低，传统时域方法难以准确提取主波长。</w:t>
      </w:r>
    </w:p>
    <w:p>
      <w:pPr>
        <w:spacing w:before="160" w:after="80" w:line="360" w:lineRule="auto"/>
        <w:ind w:firstLine="0"/>
      </w:pPr>
      <w:r>
        <w:rPr>
          <w:rFonts w:ascii="SimHei" w:hAnsi="SimHei" w:eastAsia="黑体"/>
          <w:b/>
          <w:sz w:val="26"/>
          <w:szCs w:val="26"/>
        </w:rPr>
        <w:t xml:space="preserve">4.6.2 FFT分析流程</w:t>
      </w:r>
    </w:p>
    <w:p>
      <w:pPr>
        <w:spacing w:after="120" w:line="360" w:lineRule="auto" w:before="0"/>
        <w:ind w:firstLine="420"/>
      </w:pPr>
      <w:r>
        <w:rPr>
          <w:rFonts w:ascii="SimSun" w:hAnsi="SimSun" w:eastAsia="宋体"/>
          <w:b w:val="0"/>
          <w:sz w:val="21"/>
          <w:szCs w:val="24"/>
        </w:rPr>
        <w:t xml:space="preserve">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line="360" w:lineRule="auto"/>
        <w:ind w:firstLine="0"/>
      </w:pPr>
      <w:r>
        <w:rPr>
          <w:rFonts w:ascii="SimHei" w:hAnsi="SimHei" w:eastAsia="黑体"/>
          <w:b/>
          <w:sz w:val="26"/>
          <w:szCs w:val="26"/>
        </w:rPr>
        <w:t xml:space="preserve">4.6.3 主波长与波深计算</w:t>
      </w:r>
    </w:p>
    <w:p>
      <w:pPr>
        <w:spacing w:after="120" w:line="360" w:lineRule="auto" w:before="0"/>
        <w:ind w:firstLine="420"/>
      </w:pPr>
      <w:r>
        <w:rPr>
          <w:rFonts w:ascii="SimSun" w:hAnsi="SimSun" w:eastAsia="宋体"/>
          <w:b w:val="0"/>
          <w:sz w:val="21"/>
          <w:szCs w:val="24"/>
        </w:rPr>
        <w:t xml:space="preserve">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line="360" w:lineRule="auto"/>
        <w:ind w:firstLine="0"/>
      </w:pPr>
      <w:r>
        <w:rPr>
          <w:rFonts w:ascii="SimHei" w:hAnsi="SimHei" w:eastAsia="黑体"/>
          <w:b/>
          <w:sz w:val="26"/>
          <w:szCs w:val="26"/>
        </w:rPr>
        <w:t xml:space="preserve">4.6.4 计算复杂度分析</w:t>
      </w:r>
    </w:p>
    <w:p>
      <w:pPr>
        <w:spacing w:after="120" w:line="360" w:lineRule="auto" w:before="0"/>
        <w:ind w:firstLine="420"/>
      </w:pPr>
      <w:r>
        <w:rPr>
          <w:rFonts w:ascii="SimSun" w:hAnsi="SimSun" w:eastAsia="宋体"/>
          <w:b w:val="0"/>
          <w:sz w:val="21"/>
          <w:szCs w:val="24"/>
        </w:rPr>
        <w:t xml:space="preserve">加窗和FFT变换复杂度O(NlogN)，N=640（1帧点数）。峰值搜索在限定频率范围内逐点查找，O(N)。总复杂度O(NlogN)，单帧处理时间约3ms，满足实时性要求。</w:t>
      </w:r>
    </w:p>
    <w:p>
      <w:pPr>
        <w:spacing w:before="160" w:after="80" w:line="360" w:lineRule="auto"/>
        <w:ind w:firstLine="0"/>
      </w:pPr>
      <w:r>
        <w:rPr>
          <w:rFonts w:ascii="SimHei" w:hAnsi="SimHei" w:eastAsia="黑体"/>
          <w:b/>
          <w:sz w:val="26"/>
          <w:szCs w:val="26"/>
        </w:rPr>
        <w:t xml:space="preserve">4.7 AI推理引擎</w:t>
      </w:r>
    </w:p>
    <w:p>
      <w:pPr>
        <w:spacing w:after="120" w:line="360" w:lineRule="auto" w:before="0"/>
        <w:ind w:firstLine="420"/>
      </w:pPr>
      <w:r>
        <w:rPr>
          <w:rFonts w:ascii="SimSun" w:hAnsi="SimSun" w:eastAsia="宋体"/>
          <w:b w:val="0"/>
          <w:sz w:val="21"/>
          <w:szCs w:val="24"/>
        </w:rPr>
        <w:t xml:space="preserve">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line="360" w:lineRule="auto"/>
        <w:ind w:firstLine="0"/>
        <w:jc w:val="center"/>
      </w:pPr>
      <w:r>
        <w:rPr>
          <w:rFonts w:ascii="SimHei" w:hAnsi="SimHei" w:eastAsia="黑体"/>
          <w:b/>
          <w:sz w:val="32"/>
          <w:szCs w:val="32"/>
        </w:rPr>
        <w:t xml:space="preserve">第5章 综合检测功能实现</w:t>
      </w:r>
    </w:p>
    <w:p>
      <w:pPr>
        <w:spacing w:before="160" w:after="80" w:line="360" w:lineRule="auto"/>
        <w:ind w:firstLine="0"/>
      </w:pPr>
      <w:r>
        <w:rPr>
          <w:rFonts w:ascii="SimHei" w:hAnsi="SimHei" w:eastAsia="黑体"/>
          <w:b/>
          <w:sz w:val="26"/>
          <w:szCs w:val="26"/>
        </w:rPr>
        <w:t xml:space="preserve">5.1 视觉检测功能群</w:t>
      </w:r>
    </w:p>
    <w:p>
      <w:pPr>
        <w:spacing w:before="160" w:after="80" w:line="360" w:lineRule="auto"/>
        <w:ind w:firstLine="0"/>
      </w:pPr>
      <w:r>
        <w:rPr>
          <w:rFonts w:ascii="SimHei" w:hAnsi="SimHei" w:eastAsia="黑体"/>
          <w:b/>
          <w:sz w:val="26"/>
          <w:szCs w:val="26"/>
        </w:rPr>
        <w:t xml:space="preserve">5.1.1 轨面缺陷检测</w:t>
      </w:r>
    </w:p>
    <w:p>
      <w:pPr>
        <w:spacing w:after="120" w:line="360" w:lineRule="auto" w:before="0"/>
        <w:ind w:firstLine="420"/>
      </w:pPr>
      <w:r>
        <w:rPr>
          <w:rFonts w:ascii="SimSun" w:hAnsi="SimSun" w:eastAsia="宋体"/>
          <w:b w:val="0"/>
          <w:sz w:val="21"/>
          <w:szCs w:val="24"/>
        </w:rPr>
        <w:t xml:space="preserve">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line="360" w:lineRule="auto"/>
        <w:ind w:firstLine="0"/>
      </w:pPr>
      <w:r>
        <w:rPr>
          <w:rFonts w:ascii="SimHei" w:hAnsi="SimHei" w:eastAsia="黑体"/>
          <w:b/>
          <w:sz w:val="26"/>
          <w:szCs w:val="26"/>
        </w:rPr>
        <w:t xml:space="preserve">5.1.2 道钉/螺栓松动检测</w:t>
      </w:r>
    </w:p>
    <w:p>
      <w:pPr>
        <w:spacing w:after="120" w:line="360" w:lineRule="auto" w:before="0"/>
        <w:ind w:firstLine="420"/>
      </w:pPr>
      <w:r>
        <w:rPr>
          <w:rFonts w:ascii="SimSun" w:hAnsi="SimSun" w:eastAsia="宋体"/>
          <w:b w:val="0"/>
          <w:sz w:val="21"/>
          <w:szCs w:val="24"/>
        </w:rPr>
        <w:t xml:space="preserve">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line="360" w:lineRule="auto"/>
        <w:ind w:firstLine="0"/>
      </w:pPr>
      <w:r>
        <w:rPr>
          <w:rFonts w:ascii="SimHei" w:hAnsi="SimHei" w:eastAsia="黑体"/>
          <w:b/>
          <w:sz w:val="26"/>
          <w:szCs w:val="26"/>
        </w:rPr>
        <w:t xml:space="preserve">5.1.3 3D钢轨轮廓检测</w:t>
      </w:r>
    </w:p>
    <w:p>
      <w:pPr>
        <w:spacing w:after="120" w:line="360" w:lineRule="auto" w:before="0"/>
        <w:ind w:firstLine="420"/>
      </w:pPr>
      <w:r>
        <w:rPr>
          <w:rFonts w:ascii="SimSun" w:hAnsi="SimSun" w:eastAsia="宋体"/>
          <w:b w:val="0"/>
          <w:sz w:val="21"/>
          <w:szCs w:val="24"/>
        </w:rPr>
        <w:t xml:space="preserve">基于4.5节ICP点云配准算法。每帧获取3200点轨头轮廓，降采样至640点后与标准廓形模板S_ref配准，求解最优旋转R*和平移t*，提取磨耗量Delta_wear = t_z和横移量Delta_offset = t_x。测量精度+/-0.15mm。</w:t>
      </w:r>
    </w:p>
    <w:p>
      <w:pPr>
        <w:spacing w:before="160" w:after="80" w:line="360" w:lineRule="auto"/>
        <w:ind w:firstLine="0"/>
      </w:pPr>
      <w:r>
        <w:rPr>
          <w:rFonts w:ascii="SimHei" w:hAnsi="SimHei" w:eastAsia="黑体"/>
          <w:b/>
          <w:sz w:val="26"/>
          <w:szCs w:val="26"/>
        </w:rPr>
        <w:t xml:space="preserve">5.1.4 钢轨波磨检测</w:t>
      </w:r>
    </w:p>
    <w:p>
      <w:pPr>
        <w:spacing w:after="120" w:line="360" w:lineRule="auto" w:before="0"/>
        <w:ind w:firstLine="420"/>
      </w:pPr>
      <w:r>
        <w:rPr>
          <w:rFonts w:ascii="SimSun" w:hAnsi="SimSun" w:eastAsia="宋体"/>
          <w:b w:val="0"/>
          <w:sz w:val="21"/>
          <w:szCs w:val="24"/>
        </w:rPr>
        <w:t xml:space="preserve">基于4.6节FFT频谱分析算法。3D点云纵向高程序列-&gt;去趋势项-&gt;加窗-&gt;FFT-&gt;峰值搜索-&gt;主波长lambda_peak和波深Delta_corrugation。波长范围30~200mm，精度+/-2mm。</w:t>
      </w:r>
    </w:p>
    <w:p>
      <w:pPr>
        <w:spacing w:before="160" w:after="80" w:line="360" w:lineRule="auto"/>
        <w:ind w:firstLine="0"/>
      </w:pPr>
      <w:r>
        <w:rPr>
          <w:rFonts w:ascii="SimHei" w:hAnsi="SimHei" w:eastAsia="黑体"/>
          <w:b/>
          <w:sz w:val="26"/>
          <w:szCs w:val="26"/>
        </w:rPr>
        <w:t xml:space="preserve">5.1.5 钢轨焊缝检测</w:t>
      </w:r>
    </w:p>
    <w:p>
      <w:pPr>
        <w:spacing w:after="120" w:line="360" w:lineRule="auto" w:before="0"/>
        <w:ind w:firstLine="420"/>
      </w:pPr>
      <w:r>
        <w:rPr>
          <w:rFonts w:ascii="SimSun" w:hAnsi="SimSun" w:eastAsia="宋体"/>
          <w:b w:val="0"/>
          <w:sz w:val="21"/>
          <w:szCs w:val="24"/>
        </w:rPr>
        <w:t xml:space="preserve">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line="360" w:lineRule="auto"/>
        <w:ind w:firstLine="0"/>
      </w:pPr>
      <w:r>
        <w:rPr>
          <w:rFonts w:ascii="SimHei" w:hAnsi="SimHei" w:eastAsia="黑体"/>
          <w:b/>
          <w:sz w:val="26"/>
          <w:szCs w:val="26"/>
        </w:rPr>
        <w:t xml:space="preserve">5.2 几何参数检测功能群</w:t>
      </w:r>
    </w:p>
    <w:p>
      <w:pPr>
        <w:spacing w:before="160" w:after="80" w:line="360" w:lineRule="auto"/>
        <w:ind w:firstLine="0"/>
      </w:pPr>
      <w:r>
        <w:rPr>
          <w:rFonts w:ascii="SimHei" w:hAnsi="SimHei" w:eastAsia="黑体"/>
          <w:b/>
          <w:sz w:val="26"/>
          <w:szCs w:val="26"/>
        </w:rPr>
        <w:t xml:space="preserve">5.2.1 轨距检测</w:t>
      </w:r>
    </w:p>
    <w:p>
      <w:pPr>
        <w:spacing w:after="120" w:line="360" w:lineRule="auto" w:before="0"/>
        <w:ind w:firstLine="420"/>
      </w:pPr>
      <w:r>
        <w:rPr>
          <w:rFonts w:ascii="SimSun" w:hAnsi="SimSun" w:eastAsia="宋体"/>
          <w:b w:val="0"/>
          <w:sz w:val="21"/>
          <w:szCs w:val="24"/>
        </w:rPr>
        <w:t xml:space="preserve">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line="360" w:lineRule="auto"/>
        <w:ind w:firstLine="0"/>
      </w:pPr>
      <w:r>
        <w:rPr>
          <w:rFonts w:ascii="SimHei" w:hAnsi="SimHei" w:eastAsia="黑体"/>
          <w:b/>
          <w:sz w:val="26"/>
          <w:szCs w:val="26"/>
        </w:rPr>
        <w:t xml:space="preserve">5.2.2 水平检测</w:t>
      </w:r>
    </w:p>
    <w:p>
      <w:pPr>
        <w:spacing w:after="120" w:line="360" w:lineRule="auto" w:before="0"/>
        <w:ind w:firstLine="420"/>
      </w:pPr>
      <w:r>
        <w:rPr>
          <w:rFonts w:ascii="SimSun" w:hAnsi="SimSun" w:eastAsia="宋体"/>
          <w:b w:val="0"/>
          <w:sz w:val="21"/>
          <w:szCs w:val="24"/>
        </w:rPr>
        <w:t xml:space="preserve">基于HWT905横滚角计算超高差：Delta_h = 1435 * sin(theta_r)。完全依赖横滚角，与单点测距无关。精度+/-0.3mm（1sigma），满足规范要求（+/-1mm）。</w:t>
      </w:r>
    </w:p>
    <w:p>
      <w:pPr>
        <w:spacing w:before="160" w:after="80" w:line="360" w:lineRule="auto"/>
        <w:ind w:firstLine="0"/>
      </w:pPr>
      <w:r>
        <w:rPr>
          <w:rFonts w:ascii="SimHei" w:hAnsi="SimHei" w:eastAsia="黑体"/>
          <w:b/>
          <w:sz w:val="26"/>
          <w:szCs w:val="26"/>
        </w:rPr>
        <w:t xml:space="preserve">5.2.3 高低检测</w:t>
      </w:r>
    </w:p>
    <w:p>
      <w:pPr>
        <w:spacing w:after="120" w:line="360" w:lineRule="auto" w:before="0"/>
        <w:ind w:firstLine="420"/>
      </w:pPr>
      <w:r>
        <w:rPr>
          <w:rFonts w:ascii="SimSun" w:hAnsi="SimSun" w:eastAsia="宋体"/>
          <w:b w:val="0"/>
          <w:sz w:val="21"/>
          <w:szCs w:val="24"/>
        </w:rPr>
        <w:t xml:space="preserve">基于双速EKF融合算法（详见4.4节）。快回路200Hz跟踪车体振动，慢回路10Hz估计轨道高程，中心频率比20:1，频域完全解耦。测量方程z = H - d_测，俯仰角校正z_corrected = (H - d_测)*cos(theta_pitch)。测量精度+/-0.5mm。</w:t>
      </w:r>
    </w:p>
    <w:p>
      <w:pPr>
        <w:spacing w:before="160" w:after="80" w:line="360" w:lineRule="auto"/>
        <w:ind w:firstLine="0"/>
      </w:pPr>
      <w:r>
        <w:rPr>
          <w:rFonts w:ascii="SimHei" w:hAnsi="SimHei" w:eastAsia="黑体"/>
          <w:b/>
          <w:sz w:val="26"/>
          <w:szCs w:val="26"/>
        </w:rPr>
        <w:t xml:space="preserve">5.3 数据上传与远程监控</w:t>
      </w:r>
    </w:p>
    <w:p>
      <w:pPr>
        <w:spacing w:after="120" w:line="360" w:lineRule="auto" w:before="0"/>
        <w:ind w:firstLine="420"/>
      </w:pPr>
      <w:r>
        <w:rPr>
          <w:rFonts w:ascii="SimSun" w:hAnsi="SimSun" w:eastAsia="宋体"/>
          <w:b w:val="0"/>
          <w:sz w:val="21"/>
          <w:szCs w:val="24"/>
        </w:rPr>
        <w:t xml:space="preserve">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line="360" w:lineRule="auto"/>
        <w:ind w:firstLine="0"/>
        <w:jc w:val="center"/>
      </w:pPr>
      <w:r>
        <w:rPr>
          <w:rFonts w:ascii="SimHei" w:hAnsi="SimHei" w:eastAsia="黑体"/>
          <w:b/>
          <w:sz w:val="32"/>
          <w:szCs w:val="32"/>
        </w:rPr>
        <w:t xml:space="preserve">第6章 实验验证与分析</w:t>
      </w:r>
    </w:p>
    <w:p>
      <w:pPr>
        <w:spacing w:before="160" w:after="80" w:line="360" w:lineRule="auto"/>
        <w:ind w:firstLine="0"/>
      </w:pPr>
      <w:r>
        <w:rPr>
          <w:rFonts w:ascii="SimHei" w:hAnsi="SimHei" w:eastAsia="黑体"/>
          <w:b/>
          <w:sz w:val="26"/>
          <w:szCs w:val="26"/>
        </w:rPr>
        <w:t xml:space="preserve">6.1 时空对齐与几何参数精度</w:t>
      </w:r>
    </w:p>
    <w:p>
      <w:pPr>
        <w:spacing w:after="120" w:line="360" w:lineRule="auto" w:before="0"/>
        <w:ind w:firstLine="420"/>
      </w:pPr>
      <w:r>
        <w:rPr>
          <w:rFonts w:ascii="SimSun" w:hAnsi="SimSun" w:eastAsia="宋体"/>
          <w:b w:val="0"/>
          <w:sz w:val="21"/>
          <w:szCs w:val="24"/>
        </w:rPr>
        <w:t xml:space="preserve">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line="360" w:lineRule="auto"/>
        <w:ind w:firstLine="0"/>
      </w:pPr>
      <w:r>
        <w:rPr>
          <w:rFonts w:ascii="SimHei" w:hAnsi="SimHei" w:eastAsia="黑体"/>
          <w:b/>
          <w:sz w:val="26"/>
          <w:szCs w:val="26"/>
        </w:rPr>
        <w:t xml:space="preserve">6.2 3D轮廓检测与波磨分析验证</w:t>
      </w:r>
    </w:p>
    <w:p>
      <w:pPr>
        <w:spacing w:after="120" w:line="360" w:lineRule="auto" w:before="0"/>
        <w:ind w:firstLine="420"/>
      </w:pPr>
      <w:r>
        <w:rPr>
          <w:rFonts w:ascii="SimSun" w:hAnsi="SimSun" w:eastAsia="宋体"/>
          <w:b w:val="0"/>
          <w:sz w:val="21"/>
          <w:szCs w:val="24"/>
        </w:rPr>
        <w:t xml:space="preserve">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line="360" w:lineRule="auto"/>
        <w:ind w:firstLine="0"/>
      </w:pPr>
      <w:r>
        <w:rPr>
          <w:rFonts w:ascii="SimHei" w:hAnsi="SimHei" w:eastAsia="黑体"/>
          <w:b/>
          <w:sz w:val="26"/>
          <w:szCs w:val="26"/>
        </w:rPr>
        <w:t xml:space="preserve">6.3 AI检测与融合算法验证</w:t>
      </w:r>
    </w:p>
    <w:p>
      <w:pPr>
        <w:spacing w:after="120" w:line="360" w:lineRule="auto" w:before="0"/>
        <w:ind w:firstLine="420"/>
      </w:pPr>
      <w:r>
        <w:rPr>
          <w:rFonts w:ascii="SimSun" w:hAnsi="SimSun" w:eastAsia="宋体"/>
          <w:b w:val="0"/>
          <w:sz w:val="21"/>
          <w:szCs w:val="24"/>
        </w:rPr>
        <w:t xml:space="preserve">在5000张标注图像数据集上（训练集4000张/测试集1000张），YOLOv8m测试集mAP@0.5达92.5%。在1000样本验证集上，对比三种融合策略：</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固定权重融合（w2D=0.7, w3D=0.2, wIMU=0.1）</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自适应动态加权融合（本文）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after="120" w:line="360" w:lineRule="auto" w:before="0"/>
        <w:ind w:firstLine="420"/>
      </w:pPr>
      <w:r>
        <w:rPr>
          <w:rFonts w:ascii="SimSun" w:hAnsi="SimSun" w:eastAsia="宋体"/>
          <w:b w:val="0"/>
          <w:sz w:val="21"/>
          <w:szCs w:val="24"/>
        </w:rPr>
        <w:t xml:space="preserve">表6.1 融合策略对比实验</w:t>
      </w:r>
    </w:p>
    <w:p>
      <w:pPr>
        <w:spacing w:after="120" w:line="360" w:lineRule="auto" w:before="0"/>
        <w:ind w:firstLine="420"/>
      </w:pPr>
      <w:r>
        <w:rPr>
          <w:rFonts w:ascii="SimSun" w:hAnsi="SimSun" w:eastAsia="宋体"/>
          <w:b w:val="0"/>
          <w:sz w:val="21"/>
          <w:szCs w:val="24"/>
        </w:rPr>
        <w:t xml:space="preserve">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line="360" w:lineRule="auto"/>
        <w:ind w:firstLine="0"/>
      </w:pPr>
      <w:r>
        <w:rPr>
          <w:rFonts w:ascii="SimHei" w:hAnsi="SimHei" w:eastAsia="黑体"/>
          <w:b/>
          <w:sz w:val="26"/>
          <w:szCs w:val="26"/>
        </w:rPr>
        <w:t xml:space="preserve">6.4 系统效率与可靠性验证</w:t>
      </w:r>
    </w:p>
    <w:p>
      <w:pPr>
        <w:spacing w:after="120" w:line="360" w:lineRule="auto" w:before="0"/>
        <w:ind w:firstLine="420"/>
      </w:pPr>
      <w:r>
        <w:rPr>
          <w:rFonts w:ascii="SimSun" w:hAnsi="SimSun" w:eastAsia="宋体"/>
          <w:b w:val="0"/>
          <w:sz w:val="21"/>
          <w:szCs w:val="24"/>
        </w:rPr>
        <w:t xml:space="preserve">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line="360" w:lineRule="auto"/>
        <w:ind w:firstLine="0"/>
        <w:jc w:val="center"/>
      </w:pPr>
      <w:r>
        <w:rPr>
          <w:rFonts w:ascii="SimHei" w:hAnsi="SimHei" w:eastAsia="黑体"/>
          <w:b/>
          <w:sz w:val="32"/>
          <w:szCs w:val="32"/>
        </w:rPr>
        <w:t xml:space="preserve">第7章 结论与展望</w:t>
      </w:r>
    </w:p>
    <w:p>
      <w:pPr>
        <w:spacing w:before="160" w:after="80" w:line="360" w:lineRule="auto"/>
        <w:ind w:firstLine="0"/>
      </w:pPr>
      <w:r>
        <w:rPr>
          <w:rFonts w:ascii="SimHei" w:hAnsi="SimHei" w:eastAsia="黑体"/>
          <w:b/>
          <w:sz w:val="26"/>
          <w:szCs w:val="26"/>
        </w:rPr>
        <w:t xml:space="preserve">7.1 主要工作总结</w:t>
      </w:r>
    </w:p>
    <w:p>
      <w:pPr>
        <w:spacing w:after="120" w:line="360" w:lineRule="auto" w:before="0"/>
        <w:ind w:firstLine="420"/>
      </w:pPr>
      <w:r>
        <w:rPr>
          <w:rFonts w:ascii="SimSun" w:hAnsi="SimSun" w:eastAsia="宋体"/>
          <w:b w:val="0"/>
          <w:sz w:val="21"/>
          <w:szCs w:val="24"/>
        </w:rPr>
        <w:t xml:space="preserve">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line="360" w:lineRule="auto"/>
        <w:ind w:firstLine="0"/>
      </w:pPr>
      <w:r>
        <w:rPr>
          <w:rFonts w:ascii="SimHei" w:hAnsi="SimHei" w:eastAsia="黑体"/>
          <w:b/>
          <w:sz w:val="26"/>
          <w:szCs w:val="26"/>
        </w:rPr>
        <w:t xml:space="preserve">7.2 主要创新点</w:t>
      </w:r>
    </w:p>
    <w:p>
      <w:pPr>
        <w:spacing w:after="120" w:line="360" w:lineRule="auto" w:before="0"/>
        <w:ind w:firstLine="420"/>
      </w:pPr>
      <w:r>
        <w:rPr>
          <w:rFonts w:ascii="SimSun" w:hAnsi="SimSun" w:eastAsia="宋体"/>
          <w:b w:val="0"/>
          <w:sz w:val="21"/>
          <w:szCs w:val="24"/>
        </w:rPr>
        <w:t xml:space="preserve">（1）统一时空基准驱动的多源融合综合检测架构；（2）基于检测可靠性因子的自适应动态加权融合算法；（3）双速EKF融合架构实现轨道高低不平顺的精确测量。</w:t>
      </w:r>
    </w:p>
    <w:p>
      <w:pPr>
        <w:spacing w:before="160" w:after="80" w:line="360" w:lineRule="auto"/>
        <w:ind w:firstLine="0"/>
      </w:pPr>
      <w:r>
        <w:rPr>
          <w:rFonts w:ascii="SimHei" w:hAnsi="SimHei" w:eastAsia="黑体"/>
          <w:b/>
          <w:sz w:val="26"/>
          <w:szCs w:val="26"/>
        </w:rPr>
        <w:t xml:space="preserve">7.3 研究展望</w:t>
      </w:r>
    </w:p>
    <w:p>
      <w:pPr>
        <w:spacing w:after="120" w:line="360" w:lineRule="auto" w:before="0"/>
        <w:ind w:firstLine="420"/>
      </w:pPr>
      <w:r>
        <w:rPr>
          <w:rFonts w:ascii="SimSun" w:hAnsi="SimSun" w:eastAsia="宋体"/>
          <w:b w:val="0"/>
          <w:sz w:val="21"/>
          <w:szCs w:val="24"/>
        </w:rPr>
        <w:t xml:space="preserve">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r>
        <w:br w:type="page"/>
      </w:r>
    </w:p>
    <w:p>
      <w:pPr>
        <w:spacing w:before="280" w:after="120" w:line="360" w:lineRule="auto"/>
        <w:ind w:firstLine="0"/>
        <w:jc w:val="center"/>
      </w:pPr>
      <w:r>
        <w:rPr>
          <w:rFonts w:ascii="SimHei" w:hAnsi="SimHei" w:eastAsia="黑体"/>
          <w:b/>
          <w:sz w:val="28"/>
          <w:szCs w:val="28"/>
        </w:rPr>
        <w:t xml:space="preserve">参考文献</w:t>
      </w:r>
    </w:p>
    <w:p>
      <w:pPr>
        <w:spacing w:after="120" w:line="360" w:lineRule="auto" w:before="0"/>
        <w:ind w:firstLine="420"/>
      </w:pPr>
      <w:r>
        <w:rPr>
          <w:rFonts w:ascii="SimSun" w:hAnsi="SimSun" w:eastAsia="宋体"/>
          <w:b w:val="0"/>
          <w:sz w:val="21"/>
          <w:szCs w:val="24"/>
        </w:rPr>
        <w:t xml:space="preserve">[1] 国家铁路局。 2023年铁道统计公报[R]. 北京：国家铁路局，2024.</w:t>
      </w:r>
    </w:p>
    <w:p>
      <w:pPr>
        <w:spacing w:after="120" w:line="360" w:lineRule="auto" w:before="0"/>
        <w:ind w:firstLine="420"/>
      </w:pPr>
      <w:r>
        <w:rPr>
          <w:rFonts w:ascii="SimSun" w:hAnsi="SimSun" w:eastAsia="宋体"/>
          <w:b w:val="0"/>
          <w:sz w:val="21"/>
          <w:szCs w:val="24"/>
        </w:rPr>
        <w:t xml:space="preserve">[2] 中国国家铁路集团有限公司。 铁路线路修理规则[S]. 北京：中国铁道出版社，2019.</w:t>
      </w:r>
    </w:p>
    <w:p>
      <w:pPr>
        <w:spacing w:after="120" w:line="360" w:lineRule="auto" w:before="0"/>
        <w:ind w:firstLine="420"/>
      </w:pPr>
      <w:r>
        <w:rPr>
          <w:rFonts w:ascii="SimSun" w:hAnsi="SimSun" w:eastAsia="宋体"/>
          <w:b w:val="0"/>
          <w:sz w:val="21"/>
          <w:szCs w:val="24"/>
        </w:rPr>
        <w:t xml:space="preserve">[3] 基于深度学习的钢轨表面缺陷检测方法研究[J]. 铁道学报，2021，43(8): 112-120.</w:t>
      </w:r>
    </w:p>
    <w:p>
      <w:pPr>
        <w:spacing w:after="120" w:line="360" w:lineRule="auto" w:before="0"/>
        <w:ind w:firstLine="420"/>
      </w:pPr>
      <w:r>
        <w:rPr>
          <w:rFonts w:ascii="SimSun" w:hAnsi="SimSun" w:eastAsia="宋体"/>
          <w:b w:val="0"/>
          <w:sz w:val="21"/>
          <w:szCs w:val="24"/>
        </w:rPr>
        <w:t xml:space="preserve">[4] YOLO系列目标检测算法在工业视觉中的应用[J]. 计算机工程与应用，2021，57(12): 68-79.</w:t>
      </w:r>
    </w:p>
    <w:p>
      <w:pPr>
        <w:spacing w:after="120" w:line="360" w:lineRule="auto" w:before="0"/>
        <w:ind w:firstLine="420"/>
      </w:pPr>
      <w:r>
        <w:rPr>
          <w:rFonts w:ascii="SimSun" w:hAnsi="SimSun" w:eastAsia="宋体"/>
          <w:b w:val="0"/>
          <w:sz w:val="21"/>
          <w:szCs w:val="24"/>
        </w:rPr>
        <w:t xml:space="preserve">[5] 高速铁路轨道几何状态检测技术[M]. 北京：中国铁道出版社，2020.</w:t>
      </w:r>
    </w:p>
    <w:p>
      <w:pPr>
        <w:spacing w:after="120" w:line="360" w:lineRule="auto" w:before="0"/>
        <w:ind w:firstLine="420"/>
      </w:pPr>
      <w:r>
        <w:rPr>
          <w:rFonts w:ascii="SimSun" w:hAnsi="SimSun" w:eastAsia="宋体"/>
          <w:b w:val="0"/>
          <w:sz w:val="21"/>
          <w:szCs w:val="24"/>
        </w:rPr>
        <w:t xml:space="preserve">[6] Extended Kalman filter for real-time attitude estimation on embedded systems[J]. IEEE Sensors Journal, 2019, 19(8): 3215-3223.</w:t>
      </w:r>
    </w:p>
    <w:p>
      <w:pPr>
        <w:spacing w:after="120" w:line="360" w:lineRule="auto" w:before="0"/>
        <w:ind w:firstLine="420"/>
      </w:pPr>
      <w:r>
        <w:rPr>
          <w:rFonts w:ascii="SimSun" w:hAnsi="SimSun" w:eastAsia="宋体"/>
          <w:b w:val="0"/>
          <w:sz w:val="21"/>
          <w:szCs w:val="24"/>
        </w:rPr>
        <w:t xml:space="preserve">[7]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