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11 系统部署与运维保障</w:t>
      </w:r>
    </w:p>
    <w:p>
      <w:pPr>
        <w:spacing w:after="60"/>
      </w:pPr>
      <w:r>
        <w:rPr>
          <w:b/>
          <w:color w:val="1F497D"/>
          <w:sz w:val="26"/>
        </w:rPr>
        <w:t>一、5 步现场部署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步骤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操作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1. 设备就位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将检测机器人放置于铁轨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4 轮自动对准轨道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2. 开机自检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按下电源开关，系统自动启动自检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传感器 / 相机 / 激光自动标定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3. 参数确认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触摸屏确认任务参数（里程区段/速度）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默认参数可直接出发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4. 一键出发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按下"开始任务"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机器人自动定速巡航，全流程自动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5. 任务结束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自动返航或手动一键返航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数据自动打包上传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二、运维保障体系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保障类型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内容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远程运维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移动网络远程接入，故障诊断 + 参数调优 + 固件升级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定期标定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传感器标定（相机内外参 / 激光标定 / 陀螺仪校准）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备件支持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关键传感器备件（相机 / 激光 / 电池），快速更换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软件维护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AI 模型持续迭代，远程推送更新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数据维护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云端数据定期备份，多副本存储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三、故障恢复机制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故障类型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处理机制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单相机离线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任务不中断，其他相机覆盖，事后标记数据缺失区段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单激光离线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保留 2D 检测功能，标记降级运行，及时维修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网络中断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本地 SSD 持续存储，网络恢复后自动续传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工控机死机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硬件看门狗自动重启，任务从断点续跑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电量耗尽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自动触发定点返航，不丢已采集数据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工业总线通信中断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硬件急停立即触发，机器人停止，保护设备和线路安全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