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黑体" w:hAnsi="黑体" w:eastAsia="黑体"/>
          <w:b/>
          <w:i w:val="0"/>
          <w:sz w:val="36"/>
        </w:rPr>
        <w:t>面向铁路线路的智能视觉与多模态感知融合综合检测系统研究与实现</w:t>
      </w:r>
    </w:p>
    <w:p>
      <w:pPr>
        <w:spacing w:after="120" w:line="440" w:lineRule="exact"/>
      </w:pPr>
      <w:r>
        <w:rPr>
          <w:rFonts w:ascii="宋体" w:hAnsi="宋体" w:eastAsia="宋体"/>
          <w:b w:val="0"/>
          <w:i w:val="0"/>
          <w:sz w:val="24"/>
        </w:rPr>
        <w:t>张 三¹  李 四¹  王 五¹  赵 六¹  钱 七¹  孙 八²  周 九²  吴 十²</w:t>
      </w:r>
    </w:p>
    <w:p>
      <w:pPr>
        <w:spacing w:after="120" w:line="440" w:lineRule="exact"/>
      </w:pPr>
      <w:r>
        <w:rPr>
          <w:rFonts w:ascii="宋体" w:hAnsi="宋体" w:eastAsia="宋体"/>
          <w:b w:val="0"/>
          <w:i w:val="0"/>
          <w:sz w:val="24"/>
        </w:rPr>
        <w:t>1. 济南铁路局科研所，山东 济南  250000</w:t>
      </w:r>
    </w:p>
    <w:p>
      <w:pPr>
        <w:spacing w:after="120" w:line="440" w:lineRule="exact"/>
      </w:pPr>
      <w:r>
        <w:rPr>
          <w:rFonts w:ascii="宋体" w:hAnsi="宋体" w:eastAsia="宋体"/>
          <w:b w:val="0"/>
          <w:i w:val="0"/>
          <w:sz w:val="24"/>
        </w:rPr>
        <w:t>2. 济南华升信息科技有限公司，山东 济南  250000</w:t>
      </w:r>
    </w:p>
    <w:p>
      <w:r>
        <w:br w:type="page"/>
      </w:r>
    </w:p>
    <w:p>
      <w:pPr>
        <w:spacing w:after="80"/>
      </w:pPr>
      <w:r>
        <w:rPr>
          <w:rFonts w:ascii="黑体" w:hAnsi="黑体" w:eastAsia="黑体"/>
          <w:b/>
          <w:i w:val="0"/>
          <w:sz w:val="24"/>
        </w:rPr>
        <w:t>摘  要</w:t>
      </w:r>
    </w:p>
    <w:p>
      <w:pPr>
        <w:spacing w:after="120" w:line="440" w:lineRule="exact"/>
        <w:ind w:firstLine="420"/>
      </w:pPr>
      <w:r>
        <w:rPr>
          <w:rFonts w:ascii="宋体" w:hAnsi="宋体" w:eastAsia="宋体"/>
          <w:b w:val="0"/>
          <w:i w:val="0"/>
          <w:sz w:val="24"/>
        </w:rPr>
        <w:t>本文针对铁路线路综合检测中多源异构数据时空对齐精度不足、融合权重配置缺乏理论依据、高低不平顺测量中快变振动与慢变高程难以解耦三大核心问题，提出了基于三键索引的时空对齐机制、基于检测可靠性因子的自适应动态加权融合算法和双速EKF融合架构。</w:t>
      </w:r>
    </w:p>
    <w:p>
      <w:pPr>
        <w:spacing w:after="120" w:line="440" w:lineRule="exact"/>
        <w:ind w:firstLine="420"/>
      </w:pPr>
      <w:r>
        <w:rPr>
          <w:rFonts w:ascii="宋体" w:hAnsi="宋体" w:eastAsia="宋体"/>
          <w:b w:val="0"/>
          <w:i w:val="0"/>
          <w:sz w:val="24"/>
        </w:rPr>
        <w:t>核心贡献：（1）三键索引机制（帧编号+里程坐标+UTC时间戳）将空间对齐精度从厘米级提升至亚毫米级（平均偏差降低74.7%）；（2）自适应融合算法以rd = Cd/σd为可靠性度量，动态计算融合权重，判定准确率97.5%；（3）双速EKF（快回路200 Hz/慢回路10 Hz）实现车体振动与轨道高程的频域解耦，高低测量精度±0.5 mm。系统以单台设备同步完成8项检测功能，作业效率提升约29倍。120 km实际线路测试验证了方法有效性。</w:t>
      </w:r>
    </w:p>
    <w:p>
      <w:pPr>
        <w:spacing w:after="120" w:line="440" w:lineRule="exact"/>
      </w:pPr>
      <w:r>
        <w:rPr>
          <w:rFonts w:ascii="宋体" w:hAnsi="宋体" w:eastAsia="宋体"/>
          <w:b w:val="0"/>
          <w:i w:val="0"/>
          <w:sz w:val="24"/>
        </w:rPr>
        <w:t>关键词：铁路线路检测；多传感器融合；三键索引；自适应加权融合；双速EKF</w:t>
      </w:r>
    </w:p>
    <w:p>
      <w:pPr>
        <w:spacing w:after="80"/>
      </w:pPr>
      <w:r>
        <w:rPr>
          <w:rFonts w:ascii="黑体" w:hAnsi="黑体" w:eastAsia="黑体"/>
          <w:b/>
          <w:i w:val="0"/>
          <w:sz w:val="24"/>
        </w:rPr>
        <w:t>Abstract</w:t>
      </w:r>
    </w:p>
    <w:p>
      <w:pPr>
        <w:spacing w:after="120" w:line="440" w:lineRule="exact"/>
        <w:ind w:firstLine="420"/>
      </w:pPr>
      <w:r>
        <w:rPr>
          <w:rFonts w:ascii="宋体" w:hAnsi="宋体" w:eastAsia="宋体"/>
          <w:b w:val="0"/>
          <w:i w:val="0"/>
          <w:sz w:val="24"/>
        </w:rPr>
        <w:t>This paper addresses three core problems in railway track comprehensive inspection: insufficient spatiotemporal alignment accuracy of multi-source heterogeneous data, lack of theoretical basis for fusion weight configuration, and difficulty in decoupling fast-varying vehicle vibration from slow-varying track elevation in track level inspection. The main contributions are: (1) a triple-key indexing mechanism achieving sub-millimeter spatial alignment accuracy with 74.7% reduction in average deviation; (2) an adaptive fusion algorithm using reliability factor rd = Cd/σd for dynamic weight calculation, achieving 97.5% decision accuracy; (3) a dual-speed EKF architecture (fast loop 200 Hz / slow loop 10 Hz) achieving frequency-domain decoupling of vehicle vibration and track elevation with ±0.5 mm measurement accuracy. The system executes 8 inspection functions synchronously with approximately 29-fold improvement in operational efficiency. Systematic testing over 120 km validated the effectiveness of the proposed method.</w:t>
      </w:r>
    </w:p>
    <w:p>
      <w:pPr>
        <w:spacing w:after="120" w:line="440" w:lineRule="exact"/>
      </w:pPr>
      <w:r>
        <w:rPr>
          <w:rFonts w:ascii="宋体" w:hAnsi="宋体" w:eastAsia="宋体"/>
          <w:b w:val="0"/>
          <w:i w:val="0"/>
          <w:sz w:val="24"/>
        </w:rPr>
        <w:t>Keywords: railway track inspection; multi-sensor fusion; triple-key indexing; adaptive weighted fusion; dual-speed EKF</w:t>
      </w:r>
    </w:p>
    <w:p>
      <w:r>
        <w:br w:type="page"/>
      </w:r>
    </w:p>
    <w:p>
      <w:pPr>
        <w:spacing w:before="280" w:after="120"/>
        <w:jc w:val="center"/>
      </w:pPr>
      <w:r>
        <w:rPr>
          <w:rFonts w:ascii="黑体" w:hAnsi="黑体" w:eastAsia="黑体"/>
          <w:b/>
          <w:i w:val="0"/>
          <w:sz w:val="28"/>
        </w:rPr>
        <w:t>第1章 绪论</w:t>
      </w:r>
    </w:p>
    <w:p>
      <w:pPr>
        <w:spacing w:before="160" w:after="80"/>
      </w:pPr>
      <w:r>
        <w:rPr>
          <w:rFonts w:ascii="黑体" w:hAnsi="黑体" w:eastAsia="黑体"/>
          <w:b/>
          <w:i w:val="0"/>
          <w:sz w:val="24"/>
        </w:rPr>
        <w:t>1.1 研究背景与问题定义</w:t>
      </w:r>
    </w:p>
    <w:p>
      <w:pPr>
        <w:spacing w:after="120" w:line="440" w:lineRule="exact"/>
        <w:ind w:firstLine="420"/>
      </w:pPr>
      <w:r>
        <w:rPr>
          <w:rFonts w:ascii="宋体" w:hAnsi="宋体" w:eastAsia="宋体"/>
          <w:b w:val="0"/>
          <w:i w:val="0"/>
          <w:sz w:val="24"/>
        </w:rPr>
        <w:t>铁路线路检测的核心任务是及时发现轨面裂纹、螺栓松动、钢轨磨耗等病害，为养护维修提供数据支撑。按检测对象划分，检测分为视觉类（裂纹、掉块、凹陷等缺陷识别）和几何参数类（轨距、水平、高低、廓形等物理量测量）两大类，两类检测在数据采集和信号处理路径上存在本质差异，长期分属不同装备与作业流程。</w:t>
      </w:r>
    </w:p>
    <w:p>
      <w:pPr>
        <w:spacing w:after="120" w:line="440" w:lineRule="exact"/>
        <w:ind w:firstLine="420"/>
      </w:pPr>
      <w:r>
        <w:rPr>
          <w:rFonts w:ascii="宋体" w:hAnsi="宋体" w:eastAsia="宋体"/>
          <w:b w:val="0"/>
          <w:i w:val="0"/>
          <w:sz w:val="24"/>
        </w:rPr>
        <w:t>现有技术存在三个未解决的核心问题。</w:t>
      </w:r>
    </w:p>
    <w:p>
      <w:pPr>
        <w:spacing w:after="120" w:line="440" w:lineRule="exact"/>
        <w:ind w:firstLine="420"/>
      </w:pPr>
      <w:r>
        <w:rPr>
          <w:rFonts w:ascii="宋体" w:hAnsi="宋体" w:eastAsia="宋体"/>
          <w:b w:val="0"/>
          <w:i w:val="0"/>
          <w:sz w:val="24"/>
        </w:rPr>
        <w:t>问题一：多源数据时空对齐精度不足。视觉检测（2D相机@20 fps、3D激光@20000 Hz）与几何参数检测（测距传感器@2000 Hz、IMU@200 Hz）采样率差异高达3个数量级，传统"时间窗口+里程近似"对齐策略在车体姿态变化时引入厘米级空间错位，导致融合判定失效。</w:t>
      </w:r>
    </w:p>
    <w:p>
      <w:pPr>
        <w:spacing w:after="120" w:line="440" w:lineRule="exact"/>
        <w:ind w:firstLine="420"/>
      </w:pPr>
      <w:r>
        <w:rPr>
          <w:rFonts w:ascii="宋体" w:hAnsi="宋体" w:eastAsia="宋体"/>
          <w:b w:val="0"/>
          <w:i w:val="0"/>
          <w:sz w:val="24"/>
        </w:rPr>
        <w:t>问题二：融合权重配置缺乏理论依据。现有方案多采用经验固定权重（如w2D=0.7, w3D=0.2, wIMU=0.1），无法适应光照变化、传感器性能退化等动态场景，当某一维度数据质量下降时，固定权重导致融合结果被劣质数据污染。</w:t>
      </w:r>
    </w:p>
    <w:p>
      <w:pPr>
        <w:spacing w:after="120" w:line="440" w:lineRule="exact"/>
        <w:ind w:firstLine="420"/>
      </w:pPr>
      <w:r>
        <w:rPr>
          <w:rFonts w:ascii="宋体" w:hAnsi="宋体" w:eastAsia="宋体"/>
          <w:b w:val="0"/>
          <w:i w:val="0"/>
          <w:sz w:val="24"/>
        </w:rPr>
        <w:t>问题三：高低不平顺测量中快变振动与慢变高程耦合。轨道高低不平顺信号频谱在0.1~1 Hz区间存在重叠，单一采样率滤波器无法同时抑制车体振动噪声（0~20 Hz）和提取轨道高程真值（&lt;1 Hz）。</w:t>
      </w:r>
    </w:p>
    <w:p>
      <w:pPr>
        <w:spacing w:before="160" w:after="80"/>
      </w:pPr>
      <w:r>
        <w:rPr>
          <w:rFonts w:ascii="黑体" w:hAnsi="黑体" w:eastAsia="黑体"/>
          <w:b/>
          <w:i w:val="0"/>
          <w:sz w:val="24"/>
        </w:rPr>
        <w:t>1.2 国内外研究现状</w:t>
      </w:r>
    </w:p>
    <w:p>
      <w:pPr>
        <w:spacing w:after="120" w:line="440" w:lineRule="exact"/>
        <w:ind w:firstLine="420"/>
      </w:pPr>
      <w:r>
        <w:rPr>
          <w:rFonts w:ascii="宋体" w:hAnsi="宋体" w:eastAsia="宋体"/>
          <w:b w:val="0"/>
          <w:i w:val="0"/>
          <w:sz w:val="24"/>
        </w:rPr>
        <w:t>传统人工巡检效率低（日均不足3 km），轨道检查车精度高但调度成本高、无法检测视觉缺陷，单功能专用设备每次仅能完成一项任务[1][2]。基于YOLO的轨面缺陷检测方法在实验室条件下mAP@0.5达89%~91%，但多在单一功能维度内优化，缺乏多传感器协同设计[3][4]。</w:t>
      </w:r>
    </w:p>
    <w:p>
      <w:pPr>
        <w:spacing w:after="120" w:line="440" w:lineRule="exact"/>
        <w:ind w:firstLine="420"/>
      </w:pPr>
      <w:r>
        <w:rPr>
          <w:rFonts w:ascii="宋体" w:hAnsi="宋体" w:eastAsia="宋体"/>
          <w:b w:val="0"/>
          <w:i w:val="0"/>
          <w:sz w:val="24"/>
        </w:rPr>
        <w:t>几何参数检测方面，轮对基准推算方案受横滚角影响显著，惯性基准法存在漂移累积问题[5][6]。现有融合方案存在权重依赖经验、时空对齐精度不足、融合层次偏浅等共性不足[7]。</w:t>
      </w:r>
    </w:p>
    <w:p>
      <w:pPr>
        <w:spacing w:before="160" w:after="80"/>
      </w:pPr>
      <w:r>
        <w:rPr>
          <w:rFonts w:ascii="黑体" w:hAnsi="黑体" w:eastAsia="黑体"/>
          <w:b/>
          <w:i w:val="0"/>
          <w:sz w:val="24"/>
        </w:rPr>
        <w:t>1.3 主要创新点</w:t>
      </w:r>
    </w:p>
    <w:p>
      <w:pPr>
        <w:spacing w:after="120" w:line="440" w:lineRule="exact"/>
        <w:ind w:firstLine="420"/>
      </w:pPr>
      <w:r>
        <w:rPr>
          <w:rFonts w:ascii="宋体" w:hAnsi="宋体" w:eastAsia="宋体"/>
          <w:b w:val="0"/>
          <w:i w:val="0"/>
          <w:sz w:val="24"/>
        </w:rPr>
        <w:t>（1）三键索引时空对齐机制：编码器每N=100脉冲定义一帧，每帧附加PTP同步UTC时间戳，以帧编号为主键实现亚毫米级空间对齐。</w:t>
      </w:r>
    </w:p>
    <w:p>
      <w:pPr>
        <w:spacing w:after="120" w:line="440" w:lineRule="exact"/>
        <w:ind w:firstLine="420"/>
      </w:pPr>
      <w:r>
        <w:rPr>
          <w:rFonts w:ascii="宋体" w:hAnsi="宋体" w:eastAsia="宋体"/>
          <w:b w:val="0"/>
          <w:i w:val="0"/>
          <w:sz w:val="24"/>
        </w:rPr>
        <w:t>（2）自适应动态加权融合算法：以rd(k)=Cd(k)/σd(k)为可靠性因子，权重wd(k)=rd(k)/Σrd(k)动态计算，融合置信度Cfuse=∏Cd(k)^wd(k)，准确率97.5%。</w:t>
      </w:r>
    </w:p>
    <w:p>
      <w:pPr>
        <w:spacing w:after="120" w:line="440" w:lineRule="exact"/>
        <w:ind w:firstLine="420"/>
      </w:pPr>
      <w:r>
        <w:rPr>
          <w:rFonts w:ascii="宋体" w:hAnsi="宋体" w:eastAsia="宋体"/>
          <w:b w:val="0"/>
          <w:i w:val="0"/>
          <w:sz w:val="24"/>
        </w:rPr>
        <w:t>（3）双速EKF融合架构：快回路（200 Hz）跟踪车体振动，慢回路（10 Hz）估计轨道高程，中心频率比20:1实现频域完全解耦。</w:t>
      </w:r>
    </w:p>
    <w:p>
      <w:r>
        <w:br w:type="page"/>
      </w:r>
    </w:p>
    <w:p>
      <w:pPr>
        <w:spacing w:before="280" w:after="120"/>
        <w:jc w:val="center"/>
      </w:pPr>
      <w:r>
        <w:rPr>
          <w:rFonts w:ascii="黑体" w:hAnsi="黑体" w:eastAsia="黑体"/>
          <w:b/>
          <w:i w:val="0"/>
          <w:sz w:val="28"/>
        </w:rPr>
        <w:t>第2章 系统总体设计</w:t>
      </w:r>
    </w:p>
    <w:p>
      <w:pPr>
        <w:spacing w:before="160" w:after="80"/>
      </w:pPr>
      <w:r>
        <w:rPr>
          <w:rFonts w:ascii="黑体" w:hAnsi="黑体" w:eastAsia="黑体"/>
          <w:b/>
          <w:i w:val="0"/>
          <w:sz w:val="24"/>
        </w:rPr>
        <w:t>2.1 功能需求与算法约束</w:t>
      </w:r>
    </w:p>
    <w:p>
      <w:pPr>
        <w:spacing w:after="120" w:line="440" w:lineRule="exact"/>
        <w:ind w:firstLine="420"/>
      </w:pPr>
      <w:r>
        <w:rPr>
          <w:rFonts w:ascii="宋体" w:hAnsi="宋体" w:eastAsia="宋体"/>
          <w:b w:val="0"/>
          <w:i w:val="0"/>
          <w:sz w:val="24"/>
        </w:rPr>
        <w:t>系统需同步实现8项检测功能（表1），算法设计需满足三项约束：时空对齐精度优于5 mm、融合判定准确率≥95%、AI推理时延≤40 ms（帧间隔）。</w:t>
      </w:r>
    </w:p>
    <w:tbl>
      <w:tblPr>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序号</w:t>
            </w:r>
          </w:p>
        </w:tc>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检测对象</w:t>
            </w:r>
          </w:p>
        </w:tc>
        <w:tc>
          <w:tcPr>
            <w:tcW w:type="dxa" w:w="1729"/>
            <w:shd w:val="clear" w:color="auto" w:fill="D9E2F3"/>
          </w:tcPr>
          <w:p>
            <w:pPr>
              <w:jc w:val="center"/>
            </w:pPr>
            <w:r>
              <w:rPr>
                <w:rFonts w:ascii="宋体" w:hAnsi="宋体" w:eastAsia="宋体"/>
                <w:b/>
                <w:sz w:val="21"/>
              </w:rPr>
              <w:t>精度要求</w:t>
            </w:r>
          </w:p>
        </w:tc>
        <w:tc>
          <w:tcPr>
            <w:tcW w:type="dxa" w:w="1729"/>
            <w:shd w:val="clear" w:color="auto" w:fill="D9E2F3"/>
          </w:tcPr>
          <w:p>
            <w:pPr>
              <w:jc w:val="center"/>
            </w:pPr>
            <w:r>
              <w:rPr>
                <w:rFonts w:ascii="宋体" w:hAnsi="宋体" w:eastAsia="宋体"/>
                <w:b/>
                <w:sz w:val="21"/>
              </w:rPr>
              <w:t>核心算法</w:t>
            </w:r>
          </w:p>
        </w:tc>
      </w:tr>
      <w:tr>
        <w:tc>
          <w:tcPr>
            <w:tcW w:type="dxa" w:w="1729"/>
          </w:tcPr>
          <w:p>
            <w:pPr>
              <w:jc w:val="center"/>
            </w:pPr>
            <w:r>
              <w:rPr>
                <w:rFonts w:ascii="宋体" w:hAnsi="宋体" w:eastAsia="宋体"/>
                <w:sz w:val="21"/>
              </w:rPr>
              <w:t>01</w:t>
            </w:r>
          </w:p>
        </w:tc>
        <w:tc>
          <w:tcPr>
            <w:tcW w:type="dxa" w:w="1729"/>
          </w:tcPr>
          <w:p>
            <w:pPr>
              <w:jc w:val="center"/>
            </w:pPr>
            <w:r>
              <w:rPr>
                <w:rFonts w:ascii="宋体" w:hAnsi="宋体" w:eastAsia="宋体"/>
                <w:sz w:val="21"/>
              </w:rPr>
              <w:t>轨面缺陷检测</w:t>
            </w:r>
          </w:p>
        </w:tc>
        <w:tc>
          <w:tcPr>
            <w:tcW w:type="dxa" w:w="1729"/>
          </w:tcPr>
          <w:p>
            <w:pPr>
              <w:jc w:val="center"/>
            </w:pPr>
            <w:r>
              <w:rPr>
                <w:rFonts w:ascii="宋体" w:hAnsi="宋体" w:eastAsia="宋体"/>
                <w:sz w:val="21"/>
              </w:rPr>
              <w:t>裂纹、掉块、凹陷</w:t>
            </w:r>
          </w:p>
        </w:tc>
        <w:tc>
          <w:tcPr>
            <w:tcW w:type="dxa" w:w="1729"/>
          </w:tcPr>
          <w:p>
            <w:pPr>
              <w:jc w:val="center"/>
            </w:pPr>
            <w:r>
              <w:rPr>
                <w:rFonts w:ascii="宋体" w:hAnsi="宋体" w:eastAsia="宋体"/>
                <w:sz w:val="21"/>
              </w:rPr>
              <w:t>±5 mm</w:t>
            </w:r>
          </w:p>
        </w:tc>
        <w:tc>
          <w:tcPr>
            <w:tcW w:type="dxa" w:w="1729"/>
          </w:tcPr>
          <w:p>
            <w:pPr>
              <w:jc w:val="center"/>
            </w:pPr>
            <w:r>
              <w:rPr>
                <w:rFonts w:ascii="宋体" w:hAnsi="宋体" w:eastAsia="宋体"/>
                <w:sz w:val="21"/>
              </w:rPr>
              <w:t>YOLOv8m目标检测</w:t>
            </w:r>
          </w:p>
        </w:tc>
      </w:tr>
      <w:tr>
        <w:tc>
          <w:tcPr>
            <w:tcW w:type="dxa" w:w="1729"/>
          </w:tcPr>
          <w:p>
            <w:pPr>
              <w:jc w:val="center"/>
            </w:pPr>
            <w:r>
              <w:rPr>
                <w:rFonts w:ascii="宋体" w:hAnsi="宋体" w:eastAsia="宋体"/>
                <w:sz w:val="21"/>
              </w:rPr>
              <w:t>02</w:t>
            </w:r>
          </w:p>
        </w:tc>
        <w:tc>
          <w:tcPr>
            <w:tcW w:type="dxa" w:w="1729"/>
          </w:tcPr>
          <w:p>
            <w:pPr>
              <w:jc w:val="center"/>
            </w:pPr>
            <w:r>
              <w:rPr>
                <w:rFonts w:ascii="宋体" w:hAnsi="宋体" w:eastAsia="宋体"/>
                <w:sz w:val="21"/>
              </w:rPr>
              <w:t>道钉/螺栓检测</w:t>
            </w:r>
          </w:p>
        </w:tc>
        <w:tc>
          <w:tcPr>
            <w:tcW w:type="dxa" w:w="1729"/>
          </w:tcPr>
          <w:p>
            <w:pPr>
              <w:jc w:val="center"/>
            </w:pPr>
            <w:r>
              <w:rPr>
                <w:rFonts w:ascii="宋体" w:hAnsi="宋体" w:eastAsia="宋体"/>
                <w:sz w:val="21"/>
              </w:rPr>
              <w:t>缺失、松动、歪斜</w:t>
            </w:r>
          </w:p>
        </w:tc>
        <w:tc>
          <w:tcPr>
            <w:tcW w:type="dxa" w:w="1729"/>
          </w:tcPr>
          <w:p>
            <w:pPr>
              <w:jc w:val="center"/>
            </w:pPr>
            <w:r>
              <w:rPr>
                <w:rFonts w:ascii="宋体" w:hAnsi="宋体" w:eastAsia="宋体"/>
                <w:sz w:val="21"/>
              </w:rPr>
              <w:t>检出率≥95%</w:t>
            </w:r>
          </w:p>
        </w:tc>
        <w:tc>
          <w:tcPr>
            <w:tcW w:type="dxa" w:w="1729"/>
          </w:tcPr>
          <w:p>
            <w:pPr>
              <w:jc w:val="center"/>
            </w:pPr>
            <w:r>
              <w:rPr>
                <w:rFonts w:ascii="宋体" w:hAnsi="宋体" w:eastAsia="宋体"/>
                <w:sz w:val="21"/>
              </w:rPr>
              <w:t>深度学习+时序分析</w:t>
            </w:r>
          </w:p>
        </w:tc>
      </w:tr>
      <w:tr>
        <w:tc>
          <w:tcPr>
            <w:tcW w:type="dxa" w:w="1729"/>
          </w:tcPr>
          <w:p>
            <w:pPr>
              <w:jc w:val="center"/>
            </w:pPr>
            <w:r>
              <w:rPr>
                <w:rFonts w:ascii="宋体" w:hAnsi="宋体" w:eastAsia="宋体"/>
                <w:sz w:val="21"/>
              </w:rPr>
              <w:t>03</w:t>
            </w:r>
          </w:p>
        </w:tc>
        <w:tc>
          <w:tcPr>
            <w:tcW w:type="dxa" w:w="1729"/>
          </w:tcPr>
          <w:p>
            <w:pPr>
              <w:jc w:val="center"/>
            </w:pPr>
            <w:r>
              <w:rPr>
                <w:rFonts w:ascii="宋体" w:hAnsi="宋体" w:eastAsia="宋体"/>
                <w:sz w:val="21"/>
              </w:rPr>
              <w:t>3D钢轨轮廓检测</w:t>
            </w:r>
          </w:p>
        </w:tc>
        <w:tc>
          <w:tcPr>
            <w:tcW w:type="dxa" w:w="1729"/>
          </w:tcPr>
          <w:p>
            <w:pPr>
              <w:jc w:val="center"/>
            </w:pPr>
            <w:r>
              <w:rPr>
                <w:rFonts w:ascii="宋体" w:hAnsi="宋体" w:eastAsia="宋体"/>
                <w:sz w:val="21"/>
              </w:rPr>
              <w:t>磨耗量、横移量</w:t>
            </w:r>
          </w:p>
        </w:tc>
        <w:tc>
          <w:tcPr>
            <w:tcW w:type="dxa" w:w="1729"/>
          </w:tcPr>
          <w:p>
            <w:pPr>
              <w:jc w:val="center"/>
            </w:pPr>
            <w:r>
              <w:rPr>
                <w:rFonts w:ascii="宋体" w:hAnsi="宋体" w:eastAsia="宋体"/>
                <w:sz w:val="21"/>
              </w:rPr>
              <w:t>±0.15 mm</w:t>
            </w:r>
          </w:p>
        </w:tc>
        <w:tc>
          <w:tcPr>
            <w:tcW w:type="dxa" w:w="1729"/>
          </w:tcPr>
          <w:p>
            <w:pPr>
              <w:jc w:val="center"/>
            </w:pPr>
            <w:r>
              <w:rPr>
                <w:rFonts w:ascii="宋体" w:hAnsi="宋体" w:eastAsia="宋体"/>
                <w:sz w:val="21"/>
              </w:rPr>
              <w:t>ICP点云配准</w:t>
            </w:r>
          </w:p>
        </w:tc>
      </w:tr>
      <w:tr>
        <w:tc>
          <w:tcPr>
            <w:tcW w:type="dxa" w:w="1729"/>
          </w:tcPr>
          <w:p>
            <w:pPr>
              <w:jc w:val="center"/>
            </w:pPr>
            <w:r>
              <w:rPr>
                <w:rFonts w:ascii="宋体" w:hAnsi="宋体" w:eastAsia="宋体"/>
                <w:sz w:val="21"/>
              </w:rPr>
              <w:t>04</w:t>
            </w:r>
          </w:p>
        </w:tc>
        <w:tc>
          <w:tcPr>
            <w:tcW w:type="dxa" w:w="1729"/>
          </w:tcPr>
          <w:p>
            <w:pPr>
              <w:jc w:val="center"/>
            </w:pPr>
            <w:r>
              <w:rPr>
                <w:rFonts w:ascii="宋体" w:hAnsi="宋体" w:eastAsia="宋体"/>
                <w:sz w:val="21"/>
              </w:rPr>
              <w:t>钢轨波磨检测</w:t>
            </w:r>
          </w:p>
        </w:tc>
        <w:tc>
          <w:tcPr>
            <w:tcW w:type="dxa" w:w="1729"/>
          </w:tcPr>
          <w:p>
            <w:pPr>
              <w:jc w:val="center"/>
            </w:pPr>
            <w:r>
              <w:rPr>
                <w:rFonts w:ascii="宋体" w:hAnsi="宋体" w:eastAsia="宋体"/>
                <w:sz w:val="21"/>
              </w:rPr>
              <w:t>波长、波深</w:t>
            </w:r>
          </w:p>
        </w:tc>
        <w:tc>
          <w:tcPr>
            <w:tcW w:type="dxa" w:w="1729"/>
          </w:tcPr>
          <w:p>
            <w:pPr>
              <w:jc w:val="center"/>
            </w:pPr>
            <w:r>
              <w:rPr>
                <w:rFonts w:ascii="宋体" w:hAnsi="宋体" w:eastAsia="宋体"/>
                <w:sz w:val="21"/>
              </w:rPr>
              <w:t>波长±5 mm</w:t>
            </w:r>
          </w:p>
        </w:tc>
        <w:tc>
          <w:tcPr>
            <w:tcW w:type="dxa" w:w="1729"/>
          </w:tcPr>
          <w:p>
            <w:pPr>
              <w:jc w:val="center"/>
            </w:pPr>
            <w:r>
              <w:rPr>
                <w:rFonts w:ascii="宋体" w:hAnsi="宋体" w:eastAsia="宋体"/>
                <w:sz w:val="21"/>
              </w:rPr>
              <w:t>FFT频谱分析</w:t>
            </w:r>
          </w:p>
        </w:tc>
      </w:tr>
      <w:tr>
        <w:tc>
          <w:tcPr>
            <w:tcW w:type="dxa" w:w="1729"/>
          </w:tcPr>
          <w:p>
            <w:pPr>
              <w:jc w:val="center"/>
            </w:pPr>
            <w:r>
              <w:rPr>
                <w:rFonts w:ascii="宋体" w:hAnsi="宋体" w:eastAsia="宋体"/>
                <w:sz w:val="21"/>
              </w:rPr>
              <w:t>05</w:t>
            </w:r>
          </w:p>
        </w:tc>
        <w:tc>
          <w:tcPr>
            <w:tcW w:type="dxa" w:w="1729"/>
          </w:tcPr>
          <w:p>
            <w:pPr>
              <w:jc w:val="center"/>
            </w:pPr>
            <w:r>
              <w:rPr>
                <w:rFonts w:ascii="宋体" w:hAnsi="宋体" w:eastAsia="宋体"/>
                <w:sz w:val="21"/>
              </w:rPr>
              <w:t>钢轨焊缝检测</w:t>
            </w:r>
          </w:p>
        </w:tc>
        <w:tc>
          <w:tcPr>
            <w:tcW w:type="dxa" w:w="1729"/>
          </w:tcPr>
          <w:p>
            <w:pPr>
              <w:jc w:val="center"/>
            </w:pPr>
            <w:r>
              <w:rPr>
                <w:rFonts w:ascii="宋体" w:hAnsi="宋体" w:eastAsia="宋体"/>
                <w:sz w:val="21"/>
              </w:rPr>
              <w:t>焊缝缺陷</w:t>
            </w:r>
          </w:p>
        </w:tc>
        <w:tc>
          <w:tcPr>
            <w:tcW w:type="dxa" w:w="1729"/>
          </w:tcPr>
          <w:p>
            <w:pPr>
              <w:jc w:val="center"/>
            </w:pPr>
            <w:r>
              <w:rPr>
                <w:rFonts w:ascii="宋体" w:hAnsi="宋体" w:eastAsia="宋体"/>
                <w:sz w:val="21"/>
              </w:rPr>
              <w:t>检出率≥90%</w:t>
            </w:r>
          </w:p>
        </w:tc>
        <w:tc>
          <w:tcPr>
            <w:tcW w:type="dxa" w:w="1729"/>
          </w:tcPr>
          <w:p>
            <w:pPr>
              <w:jc w:val="center"/>
            </w:pPr>
            <w:r>
              <w:rPr>
                <w:rFonts w:ascii="宋体" w:hAnsi="宋体" w:eastAsia="宋体"/>
                <w:sz w:val="21"/>
              </w:rPr>
              <w:t>OpenCV形态学处理</w:t>
            </w:r>
          </w:p>
        </w:tc>
      </w:tr>
      <w:tr>
        <w:tc>
          <w:tcPr>
            <w:tcW w:type="dxa" w:w="1729"/>
          </w:tcPr>
          <w:p>
            <w:pPr>
              <w:jc w:val="center"/>
            </w:pPr>
            <w:r>
              <w:rPr>
                <w:rFonts w:ascii="宋体" w:hAnsi="宋体" w:eastAsia="宋体"/>
                <w:sz w:val="21"/>
              </w:rPr>
              <w:t>06</w:t>
            </w:r>
          </w:p>
        </w:tc>
        <w:tc>
          <w:tcPr>
            <w:tcW w:type="dxa" w:w="1729"/>
          </w:tcPr>
          <w:p>
            <w:pPr>
              <w:jc w:val="center"/>
            </w:pPr>
            <w:r>
              <w:rPr>
                <w:rFonts w:ascii="宋体" w:hAnsi="宋体" w:eastAsia="宋体"/>
                <w:sz w:val="21"/>
              </w:rPr>
              <w:t>轨距检测</w:t>
            </w:r>
          </w:p>
        </w:tc>
        <w:tc>
          <w:tcPr>
            <w:tcW w:type="dxa" w:w="1729"/>
          </w:tcPr>
          <w:p>
            <w:pPr>
              <w:jc w:val="center"/>
            </w:pPr>
            <w:r>
              <w:rPr>
                <w:rFonts w:ascii="宋体" w:hAnsi="宋体" w:eastAsia="宋体"/>
                <w:sz w:val="21"/>
              </w:rPr>
              <w:t>左右轨内侧距</w:t>
            </w:r>
          </w:p>
        </w:tc>
        <w:tc>
          <w:tcPr>
            <w:tcW w:type="dxa" w:w="1729"/>
          </w:tcPr>
          <w:p>
            <w:pPr>
              <w:jc w:val="center"/>
            </w:pPr>
            <w:r>
              <w:rPr>
                <w:rFonts w:ascii="宋体" w:hAnsi="宋体" w:eastAsia="宋体"/>
                <w:sz w:val="21"/>
              </w:rPr>
              <w:t>±0.2 mm</w:t>
            </w:r>
          </w:p>
        </w:tc>
        <w:tc>
          <w:tcPr>
            <w:tcW w:type="dxa" w:w="1729"/>
          </w:tcPr>
          <w:p>
            <w:pPr>
              <w:jc w:val="center"/>
            </w:pPr>
            <w:r>
              <w:rPr>
                <w:rFonts w:ascii="宋体" w:hAnsi="宋体" w:eastAsia="宋体"/>
                <w:sz w:val="21"/>
              </w:rPr>
              <w:t>三角测量</w:t>
            </w:r>
          </w:p>
        </w:tc>
      </w:tr>
      <w:tr>
        <w:tc>
          <w:tcPr>
            <w:tcW w:type="dxa" w:w="1729"/>
          </w:tcPr>
          <w:p>
            <w:pPr>
              <w:jc w:val="center"/>
            </w:pPr>
            <w:r>
              <w:rPr>
                <w:rFonts w:ascii="宋体" w:hAnsi="宋体" w:eastAsia="宋体"/>
                <w:sz w:val="21"/>
              </w:rPr>
              <w:t>07</w:t>
            </w:r>
          </w:p>
        </w:tc>
        <w:tc>
          <w:tcPr>
            <w:tcW w:type="dxa" w:w="1729"/>
          </w:tcPr>
          <w:p>
            <w:pPr>
              <w:jc w:val="center"/>
            </w:pPr>
            <w:r>
              <w:rPr>
                <w:rFonts w:ascii="宋体" w:hAnsi="宋体" w:eastAsia="宋体"/>
                <w:sz w:val="21"/>
              </w:rPr>
              <w:t>水平检测</w:t>
            </w:r>
          </w:p>
        </w:tc>
        <w:tc>
          <w:tcPr>
            <w:tcW w:type="dxa" w:w="1729"/>
          </w:tcPr>
          <w:p>
            <w:pPr>
              <w:jc w:val="center"/>
            </w:pPr>
            <w:r>
              <w:rPr>
                <w:rFonts w:ascii="宋体" w:hAnsi="宋体" w:eastAsia="宋体"/>
                <w:sz w:val="21"/>
              </w:rPr>
              <w:t>左右轨超高差</w:t>
            </w:r>
          </w:p>
        </w:tc>
        <w:tc>
          <w:tcPr>
            <w:tcW w:type="dxa" w:w="1729"/>
          </w:tcPr>
          <w:p>
            <w:pPr>
              <w:jc w:val="center"/>
            </w:pPr>
            <w:r>
              <w:rPr>
                <w:rFonts w:ascii="宋体" w:hAnsi="宋体" w:eastAsia="宋体"/>
                <w:sz w:val="21"/>
              </w:rPr>
              <w:t>±0.3 mm</w:t>
            </w:r>
          </w:p>
        </w:tc>
        <w:tc>
          <w:tcPr>
            <w:tcW w:type="dxa" w:w="1729"/>
          </w:tcPr>
          <w:p>
            <w:pPr>
              <w:jc w:val="center"/>
            </w:pPr>
            <w:r>
              <w:rPr>
                <w:rFonts w:ascii="宋体" w:hAnsi="宋体" w:eastAsia="宋体"/>
                <w:sz w:val="21"/>
              </w:rPr>
              <w:t>三角函数计算</w:t>
            </w:r>
          </w:p>
        </w:tc>
      </w:tr>
      <w:tr>
        <w:tc>
          <w:tcPr>
            <w:tcW w:type="dxa" w:w="1729"/>
          </w:tcPr>
          <w:p>
            <w:pPr>
              <w:jc w:val="center"/>
            </w:pPr>
            <w:r>
              <w:rPr>
                <w:rFonts w:ascii="宋体" w:hAnsi="宋体" w:eastAsia="宋体"/>
                <w:sz w:val="21"/>
              </w:rPr>
              <w:t>08</w:t>
            </w:r>
          </w:p>
        </w:tc>
        <w:tc>
          <w:tcPr>
            <w:tcW w:type="dxa" w:w="1729"/>
          </w:tcPr>
          <w:p>
            <w:pPr>
              <w:jc w:val="center"/>
            </w:pPr>
            <w:r>
              <w:rPr>
                <w:rFonts w:ascii="宋体" w:hAnsi="宋体" w:eastAsia="宋体"/>
                <w:sz w:val="21"/>
              </w:rPr>
              <w:t>高低检测</w:t>
            </w:r>
          </w:p>
        </w:tc>
        <w:tc>
          <w:tcPr>
            <w:tcW w:type="dxa" w:w="1729"/>
          </w:tcPr>
          <w:p>
            <w:pPr>
              <w:jc w:val="center"/>
            </w:pPr>
            <w:r>
              <w:rPr>
                <w:rFonts w:ascii="宋体" w:hAnsi="宋体" w:eastAsia="宋体"/>
                <w:sz w:val="21"/>
              </w:rPr>
              <w:t>垂向不平顺</w:t>
            </w:r>
          </w:p>
        </w:tc>
        <w:tc>
          <w:tcPr>
            <w:tcW w:type="dxa" w:w="1729"/>
          </w:tcPr>
          <w:p>
            <w:pPr>
              <w:jc w:val="center"/>
            </w:pPr>
            <w:r>
              <w:rPr>
                <w:rFonts w:ascii="宋体" w:hAnsi="宋体" w:eastAsia="宋体"/>
                <w:sz w:val="21"/>
              </w:rPr>
              <w:t>±0.5 mm</w:t>
            </w:r>
          </w:p>
        </w:tc>
        <w:tc>
          <w:tcPr>
            <w:tcW w:type="dxa" w:w="1729"/>
          </w:tcPr>
          <w:p>
            <w:pPr>
              <w:jc w:val="center"/>
            </w:pPr>
            <w:r>
              <w:rPr>
                <w:rFonts w:ascii="宋体" w:hAnsi="宋体" w:eastAsia="宋体"/>
                <w:sz w:val="21"/>
              </w:rPr>
              <w:t>双速EKF融合</w:t>
            </w:r>
          </w:p>
        </w:tc>
      </w:tr>
    </w:tbl>
    <w:p>
      <w:pPr>
        <w:spacing w:before="80" w:after="120"/>
        <w:jc w:val="center"/>
      </w:pPr>
      <w:r>
        <w:rPr>
          <w:rFonts w:ascii="宋体" w:hAnsi="宋体" w:eastAsia="宋体"/>
          <w:b w:val="0"/>
          <w:i/>
          <w:sz w:val="21"/>
        </w:rPr>
        <w:t>表1 8项检测功能配置</w:t>
      </w:r>
    </w:p>
    <w:p>
      <w:pPr>
        <w:spacing w:after="120" w:line="440" w:lineRule="exact"/>
        <w:ind w:firstLine="420"/>
      </w:pPr>
      <w:r>
        <w:rPr>
          <w:rFonts w:ascii="宋体" w:hAnsi="宋体" w:eastAsia="宋体"/>
          <w:b w:val="0"/>
          <w:i w:val="0"/>
          <w:sz w:val="24"/>
        </w:rPr>
        <w:t>8项功能按数据源分两组：视觉群（01~05）以2D相机和3D激光为主；几何群（06~08）以测距传感器和IMU为主。两组共享三键索引时空基准，在融合模块实现数据联合分析。</w:t>
      </w:r>
    </w:p>
    <w:p>
      <w:pPr>
        <w:spacing w:before="160" w:after="80"/>
      </w:pPr>
      <w:r>
        <w:rPr>
          <w:rFonts w:ascii="黑体" w:hAnsi="黑体" w:eastAsia="黑体"/>
          <w:b/>
          <w:i w:val="0"/>
          <w:sz w:val="24"/>
        </w:rPr>
        <w:t>2.2 系统架构与算法流程</w:t>
      </w:r>
    </w:p>
    <w:p>
      <w:pPr>
        <w:spacing w:after="120" w:line="440" w:lineRule="exact"/>
        <w:ind w:firstLine="420"/>
      </w:pPr>
      <w:r>
        <w:rPr>
          <w:rFonts w:ascii="宋体" w:hAnsi="宋体" w:eastAsia="宋体"/>
          <w:b w:val="0"/>
          <w:i w:val="0"/>
          <w:sz w:val="24"/>
        </w:rPr>
        <w:t>系统三层架构为算法实现提供支撑：感知层通过统一时钟同步（IEEE 1588 PTP）消除传感器间的采样相位差；计算层以Jetson AGX Orin（32 TOPS INT8）为载体，满足AI推理和融合计算的算力需求；融合层以帧编号为主键，在融合窗口内完成时空对齐和决策融合。算法流程：编码器脉冲触发帧分割→各传感器数据按帧编号写入缓冲区→快回路200 Hz姿态校正→慢回路10 Hz轨道高程估计→三源融合置信度计算→缺陷等级判定。</w:t>
      </w:r>
    </w:p>
    <w:p>
      <w:pPr>
        <w:spacing w:before="160" w:after="80"/>
      </w:pPr>
      <w:r>
        <w:rPr>
          <w:rFonts w:ascii="黑体" w:hAnsi="黑体" w:eastAsia="黑体"/>
          <w:b/>
          <w:i w:val="0"/>
          <w:sz w:val="24"/>
        </w:rPr>
        <w:t>2.3 三网物理隔离的算法保障</w:t>
      </w:r>
    </w:p>
    <w:p>
      <w:pPr>
        <w:spacing w:after="120" w:line="440" w:lineRule="exact"/>
        <w:ind w:firstLine="420"/>
      </w:pPr>
      <w:r>
        <w:rPr>
          <w:rFonts w:ascii="宋体" w:hAnsi="宋体" w:eastAsia="宋体"/>
          <w:b w:val="0"/>
          <w:i w:val="0"/>
          <w:sz w:val="24"/>
        </w:rPr>
        <w:t>EtherCAT总线（周期&lt;1 ms）保证伺服控制指令的实时性，千兆以太网（9.2 Gbps）保证传感器数据的传输带宽，4G/5G保证远程监控的实时性。三网物理隔离确保控制指令、数据采集和远程传输三者互不干扰，为融合算法的稳定运行提供通信基础。</w:t>
      </w:r>
    </w:p>
    <w:p>
      <w:r>
        <w:br w:type="page"/>
      </w:r>
    </w:p>
    <w:p>
      <w:pPr>
        <w:spacing w:before="280" w:after="120"/>
        <w:jc w:val="center"/>
      </w:pPr>
      <w:r>
        <w:rPr>
          <w:rFonts w:ascii="黑体" w:hAnsi="黑体" w:eastAsia="黑体"/>
          <w:b/>
          <w:i w:val="0"/>
          <w:sz w:val="28"/>
        </w:rPr>
        <w:t>第3章 硬件系统设计</w:t>
      </w:r>
    </w:p>
    <w:p>
      <w:pPr>
        <w:spacing w:before="160" w:after="80"/>
      </w:pPr>
      <w:r>
        <w:rPr>
          <w:rFonts w:ascii="黑体" w:hAnsi="黑体" w:eastAsia="黑体"/>
          <w:b/>
          <w:i w:val="0"/>
          <w:sz w:val="24"/>
        </w:rPr>
        <w:t>3.1 传感器选型与算法接口</w:t>
      </w:r>
    </w:p>
    <w:p>
      <w:pPr>
        <w:spacing w:after="120" w:line="440" w:lineRule="exact"/>
        <w:ind w:firstLine="420"/>
      </w:pPr>
      <w:r>
        <w:rPr>
          <w:rFonts w:ascii="宋体" w:hAnsi="宋体" w:eastAsia="宋体"/>
          <w:b w:val="0"/>
          <w:i w:val="0"/>
          <w:sz w:val="24"/>
        </w:rPr>
        <w:t>传感器选型的核心依据是算法对数据质量的要求，而非设备功能罗列。</w:t>
      </w:r>
    </w:p>
    <w:p>
      <w:pPr>
        <w:spacing w:after="120" w:line="440" w:lineRule="exact"/>
        <w:ind w:firstLine="420"/>
      </w:pPr>
      <w:r>
        <w:rPr>
          <w:rFonts w:ascii="宋体" w:hAnsi="宋体" w:eastAsia="宋体"/>
          <w:b w:val="0"/>
          <w:i w:val="0"/>
          <w:sz w:val="24"/>
        </w:rPr>
        <w:t>2D工业相机：分辨率2448×2048 px@20 fps，像素分辨率0.033 mm/pixel，满足最小缺陷2~3 mm的检测需求（对应60~90像素）。千兆以太网传输，帧间隔50 ms，与融合窗口设计匹配。</w:t>
      </w:r>
    </w:p>
    <w:p>
      <w:pPr>
        <w:spacing w:after="120" w:line="440" w:lineRule="exact"/>
        <w:ind w:firstLine="420"/>
      </w:pPr>
      <w:r>
        <w:rPr>
          <w:rFonts w:ascii="宋体" w:hAnsi="宋体" w:eastAsia="宋体"/>
          <w:b w:val="0"/>
          <w:i w:val="0"/>
          <w:sz w:val="24"/>
        </w:rPr>
        <w:t>3D线激光：扫描频率20000 Hz，每轮廓线3200点，在1 m/s行进速度下纵向点云间隔0.05 mm，满足波磨检测（10~200 mm波长）的分辨率要求。IP67防护。</w:t>
      </w:r>
    </w:p>
    <w:p>
      <w:pPr>
        <w:spacing w:after="120" w:line="440" w:lineRule="exact"/>
        <w:ind w:firstLine="420"/>
      </w:pPr>
      <w:r>
        <w:rPr>
          <w:rFonts w:ascii="宋体" w:hAnsi="宋体" w:eastAsia="宋体"/>
          <w:b w:val="0"/>
          <w:i w:val="0"/>
          <w:sz w:val="24"/>
        </w:rPr>
        <w:t>HWT905姿态传感器：采样率200 Hz，提供横滚角θr和俯仰角θpitch，角度分辨率0.05°。支持PTP时间同步，作为融合系统的全局时钟基准。</w:t>
      </w:r>
    </w:p>
    <w:p>
      <w:pPr>
        <w:spacing w:after="120" w:line="440" w:lineRule="exact"/>
        <w:ind w:firstLine="420"/>
      </w:pPr>
      <w:r>
        <w:rPr>
          <w:rFonts w:ascii="宋体" w:hAnsi="宋体" w:eastAsia="宋体"/>
          <w:b w:val="0"/>
          <w:i w:val="0"/>
          <w:sz w:val="24"/>
        </w:rPr>
        <w:t>单点测距传感器：采样率2000 Hz，精度±0.15 mm（现场综合），红外相位式原理，测量方程z=H-d测，直接获取传感器至轨面距离。</w:t>
      </w:r>
    </w:p>
    <w:p>
      <w:pPr>
        <w:spacing w:after="120" w:line="440" w:lineRule="exact"/>
        <w:ind w:firstLine="420"/>
      </w:pPr>
      <w:r>
        <w:rPr>
          <w:rFonts w:ascii="宋体" w:hAnsi="宋体" w:eastAsia="宋体"/>
          <w:b w:val="0"/>
          <w:i w:val="0"/>
          <w:sz w:val="24"/>
        </w:rPr>
        <w:t>测距传感器矩阵：精度±0.1 mm，测点位于轨顶以下16 mm（标准轨距测量点），直接测量左右轨内侧距，与车体横滚角无关，从原理上消除传统方案的系统性偏差。</w:t>
      </w:r>
    </w:p>
    <w:p>
      <w:pPr>
        <w:spacing w:before="160" w:after="80"/>
      </w:pPr>
      <w:r>
        <w:rPr>
          <w:rFonts w:ascii="黑体" w:hAnsi="黑体" w:eastAsia="黑体"/>
          <w:b/>
          <w:i w:val="0"/>
          <w:sz w:val="24"/>
        </w:rPr>
        <w:t>3.2 计算平台</w:t>
      </w:r>
    </w:p>
    <w:p>
      <w:pPr>
        <w:spacing w:after="120" w:line="440" w:lineRule="exact"/>
        <w:ind w:firstLine="420"/>
      </w:pPr>
      <w:r>
        <w:rPr>
          <w:rFonts w:ascii="宋体" w:hAnsi="宋体" w:eastAsia="宋体"/>
          <w:b w:val="0"/>
          <w:i w:val="0"/>
          <w:sz w:val="24"/>
        </w:rPr>
        <w:t>Jetson AGX Orin：12核ARM CPU + NVIDIA Ampere GPU，算力32 TOPS INT8。YOLOv8m经TensorRT INT8量化后推理时延约24 ms（@640×640输入），满足帧间隔40 ms的实时性约束。12核CPU并行处理数据采集、点云处理和融合计算，无相互阻塞。</w:t>
      </w:r>
    </w:p>
    <w:p>
      <w:pPr>
        <w:spacing w:before="160" w:after="80"/>
      </w:pPr>
      <w:r>
        <w:rPr>
          <w:rFonts w:ascii="黑体" w:hAnsi="黑体" w:eastAsia="黑体"/>
          <w:b/>
          <w:i w:val="0"/>
          <w:sz w:val="24"/>
        </w:rPr>
        <w:t>3.3 传感器标定</w:t>
      </w:r>
    </w:p>
    <w:p>
      <w:pPr>
        <w:spacing w:after="120" w:line="440" w:lineRule="exact"/>
        <w:ind w:firstLine="420"/>
      </w:pPr>
      <w:r>
        <w:rPr>
          <w:rFonts w:ascii="宋体" w:hAnsi="宋体" w:eastAsia="宋体"/>
          <w:b w:val="0"/>
          <w:i w:val="0"/>
          <w:sz w:val="24"/>
        </w:rPr>
        <w:t>以HWT905安装位置为车体坐标系原点，三点标定法求解空间变换矩阵[RT]。标定精度：横向±2 mm（1σ），满足融合算法对空间对齐精度的要求（&lt;5 mm）。每次出发准备阶段执行自动零点校准，补偿温度漂移。</w:t>
      </w:r>
    </w:p>
    <w:p>
      <w:r>
        <w:br w:type="page"/>
      </w:r>
    </w:p>
    <w:p>
      <w:pPr>
        <w:spacing w:before="280" w:after="120"/>
        <w:jc w:val="center"/>
      </w:pPr>
      <w:r>
        <w:rPr>
          <w:rFonts w:ascii="黑体" w:hAnsi="黑体" w:eastAsia="黑体"/>
          <w:b/>
          <w:i w:val="0"/>
          <w:sz w:val="28"/>
        </w:rPr>
        <w:t>第4章 核心算法设计</w:t>
      </w:r>
    </w:p>
    <w:p>
      <w:pPr>
        <w:spacing w:before="160" w:after="80"/>
      </w:pPr>
      <w:r>
        <w:rPr>
          <w:rFonts w:ascii="黑体" w:hAnsi="黑体" w:eastAsia="黑体"/>
          <w:b/>
          <w:i w:val="0"/>
          <w:sz w:val="24"/>
        </w:rPr>
        <w:t>4.1 三键索引时空对齐机制</w:t>
      </w:r>
    </w:p>
    <w:p>
      <w:pPr>
        <w:spacing w:after="120" w:line="440" w:lineRule="exact"/>
        <w:ind w:firstLine="420"/>
      </w:pPr>
      <w:r>
        <w:rPr>
          <w:rFonts w:ascii="宋体" w:hAnsi="宋体" w:eastAsia="宋体"/>
          <w:b w:val="0"/>
          <w:i w:val="0"/>
          <w:sz w:val="24"/>
        </w:rPr>
        <w:t>4.1.1 问题形式化</w:t>
      </w:r>
    </w:p>
    <w:p>
      <w:pPr>
        <w:spacing w:after="120" w:line="440" w:lineRule="exact"/>
        <w:ind w:firstLine="420"/>
      </w:pPr>
      <w:r>
        <w:rPr>
          <w:rFonts w:ascii="宋体" w:hAnsi="宋体" w:eastAsia="宋体"/>
          <w:b w:val="0"/>
          <w:i w:val="0"/>
          <w:sz w:val="24"/>
        </w:rPr>
        <w:t>8种异构传感器的采样率分别为：2D相机20 fps（50 ms/帧）、3D激光20000 Hz（0.05 ms/次）、IMU 200 Hz（5 ms/次）、单点测距2000 Hz（0.5 ms/次）、测距矩阵约1000 Hz（1 ms/次）。同一物理位置在不同传感器的采样时刻几乎不可能天然对齐。</w:t>
      </w:r>
    </w:p>
    <w:p>
      <w:pPr>
        <w:spacing w:after="120" w:line="440" w:lineRule="exact"/>
        <w:ind w:firstLine="420"/>
      </w:pPr>
      <w:r>
        <w:rPr>
          <w:rFonts w:ascii="宋体" w:hAnsi="宋体" w:eastAsia="宋体"/>
          <w:b w:val="0"/>
          <w:i w:val="0"/>
          <w:sz w:val="24"/>
        </w:rPr>
        <w:t>传统方案以时间窗口（通常50 ms）对齐，将窗口内数据映射至窗口中心时刻。问题在于：①行进速度1 m/s时，50 ms对应50 mm空间跨度，远超亚毫米级对齐精度要求；②车体存在俯仰角时，同一里程点在各传感器的投影位置存在系统性偏移，偏移量Δs = L(1-cosθpitch)，当θpitch=1°、L=180 mm时，Δs≈0.03 mm，随角度增大而增大。</w:t>
      </w:r>
    </w:p>
    <w:p>
      <w:pPr>
        <w:spacing w:after="120" w:line="440" w:lineRule="exact"/>
        <w:ind w:firstLine="420"/>
      </w:pPr>
      <w:r>
        <w:rPr>
          <w:rFonts w:ascii="宋体" w:hAnsi="宋体" w:eastAsia="宋体"/>
          <w:b w:val="0"/>
          <w:i w:val="0"/>
          <w:sz w:val="24"/>
        </w:rPr>
        <w:t>4.1.2 三键索引定义</w:t>
      </w:r>
    </w:p>
    <w:p>
      <w:pPr>
        <w:spacing w:after="120" w:line="440" w:lineRule="exact"/>
        <w:ind w:firstLine="420"/>
      </w:pPr>
      <w:r>
        <w:rPr>
          <w:rFonts w:ascii="宋体" w:hAnsi="宋体" w:eastAsia="宋体"/>
          <w:b w:val="0"/>
          <w:i w:val="0"/>
          <w:sz w:val="24"/>
        </w:rPr>
        <w:t>定义帧编号FIDk：编码器每产生N=100脉冲定义为一帧，N的选取依据是帧间隔对应约5 mm里程（经标准轨段标定确认）。</w:t>
      </w:r>
    </w:p>
    <w:p>
      <w:pPr>
        <w:spacing w:after="120" w:line="440" w:lineRule="exact"/>
        <w:ind w:firstLine="420"/>
      </w:pPr>
      <w:r>
        <w:rPr>
          <w:rFonts w:ascii="宋体" w:hAnsi="宋体" w:eastAsia="宋体"/>
          <w:b w:val="0"/>
          <w:i w:val="0"/>
          <w:sz w:val="24"/>
        </w:rPr>
        <w:t>定义里程坐标sk：sk = (Lstandard/Nencoder_standard) × Nencoder_k，其中Nencoder_k为当前帧脉冲累积值，Lstandard和Nencoder_standard由标准轨段标定确定。</w:t>
      </w:r>
    </w:p>
    <w:p>
      <w:pPr>
        <w:spacing w:after="120" w:line="440" w:lineRule="exact"/>
        <w:ind w:firstLine="420"/>
      </w:pPr>
      <w:r>
        <w:rPr>
          <w:rFonts w:ascii="宋体" w:hAnsi="宋体" w:eastAsia="宋体"/>
          <w:b w:val="0"/>
          <w:i w:val="0"/>
          <w:sz w:val="24"/>
        </w:rPr>
        <w:t>定义UTC时间戳tk：每帧数据附带PTP同步UTC时间戳，精度优于1 μs。</w:t>
      </w:r>
    </w:p>
    <w:p>
      <w:pPr>
        <w:spacing w:after="120" w:line="440" w:lineRule="exact"/>
        <w:ind w:firstLine="420"/>
      </w:pPr>
      <w:r>
        <w:rPr>
          <w:rFonts w:ascii="宋体" w:hAnsi="宋体" w:eastAsia="宋体"/>
          <w:b w:val="0"/>
          <w:i w:val="0"/>
          <w:sz w:val="24"/>
        </w:rPr>
        <w:t>任意数据点D的时空坐标：T(D) = ⟨FIDk, sk, tk⟩。</w:t>
      </w:r>
    </w:p>
    <w:p>
      <w:pPr>
        <w:spacing w:after="120" w:line="440" w:lineRule="exact"/>
        <w:ind w:firstLine="420"/>
      </w:pPr>
      <w:r>
        <w:rPr>
          <w:rFonts w:ascii="宋体" w:hAnsi="宋体" w:eastAsia="宋体"/>
          <w:b w:val="0"/>
          <w:i w:val="0"/>
          <w:sz w:val="24"/>
        </w:rPr>
        <w:t>时空等价关系：T(Di) ≡ T(Dj) ⟺ |FIDi-FIDj|≤1 ∧ |si-sj|≤5 mm ∧ |ti-tj|≤1 ms。</w:t>
      </w:r>
    </w:p>
    <w:p>
      <w:pPr>
        <w:spacing w:after="120" w:line="440" w:lineRule="exact"/>
        <w:ind w:firstLine="420"/>
      </w:pPr>
      <w:r>
        <w:rPr>
          <w:rFonts w:ascii="宋体" w:hAnsi="宋体" w:eastAsia="宋体"/>
          <w:b w:val="0"/>
          <w:i w:val="0"/>
          <w:sz w:val="24"/>
        </w:rPr>
        <w:t>4.1.3 帧内时间对齐实现</w:t>
      </w:r>
    </w:p>
    <w:p>
      <w:pPr>
        <w:spacing w:after="120" w:line="440" w:lineRule="exact"/>
        <w:ind w:firstLine="420"/>
      </w:pPr>
      <w:r>
        <w:rPr>
          <w:rFonts w:ascii="宋体" w:hAnsi="宋体" w:eastAsia="宋体"/>
          <w:b w:val="0"/>
          <w:i w:val="0"/>
          <w:sz w:val="24"/>
        </w:rPr>
        <w:t>融合窗口以帧中心时刻tcenter = tk + Δtframe/2为基准，取各传感器在[tcenter-0.5Δtsensor, tcenter+0.5Δtsensor]区间内的最近采样值作为该帧的传感器输出值。对于20000 Hz激光（Δt=0.05 ms），融合窗口宽度远大于采样间隔，帧内取1点；对于2000 Hz测距（Δt=0.5 ms），同样取1点。时间对齐精度由UTC时间戳精度（1 μs）决定，远优于传统方案（毫秒级）。</w:t>
      </w:r>
    </w:p>
    <w:p>
      <w:pPr>
        <w:spacing w:after="120" w:line="440" w:lineRule="exact"/>
        <w:ind w:firstLine="420"/>
      </w:pPr>
      <w:r>
        <w:rPr>
          <w:rFonts w:ascii="宋体" w:hAnsi="宋体" w:eastAsia="宋体"/>
          <w:b w:val="0"/>
          <w:i w:val="0"/>
          <w:sz w:val="24"/>
        </w:rPr>
        <w:t>4.1.4 空间错位分析</w:t>
      </w:r>
    </w:p>
    <w:p>
      <w:pPr>
        <w:spacing w:after="120" w:line="440" w:lineRule="exact"/>
        <w:ind w:firstLine="420"/>
      </w:pPr>
      <w:r>
        <w:rPr>
          <w:rFonts w:ascii="宋体" w:hAnsi="宋体" w:eastAsia="宋体"/>
          <w:b w:val="0"/>
          <w:i w:val="0"/>
          <w:sz w:val="24"/>
        </w:rPr>
        <w:t>传统方案空间偏差来源：①帧间隔错位（50 ms×1 m/s=50 mm）；②车体姿态引入的投影偏差（Δs = L(1-cosθpitch)）。三键索引方案以帧编号为主键，消除了①；以姿态角修正消除了②中的系统性分量。残余偏差仅来自标定误差（±2 mm，1σ）和编码器脉冲量化误差（±5 mm/脉冲），综合空间偏差约3.1 mm（平均），优于传统方案11.0 mm（平均），降低74.7%。</w:t>
      </w:r>
    </w:p>
    <w:p>
      <w:pPr>
        <w:spacing w:before="160" w:after="80"/>
      </w:pPr>
      <w:r>
        <w:rPr>
          <w:rFonts w:ascii="黑体" w:hAnsi="黑体" w:eastAsia="黑体"/>
          <w:b/>
          <w:i w:val="0"/>
          <w:sz w:val="24"/>
        </w:rPr>
        <w:t>4.2 三级融合框架</w:t>
      </w:r>
    </w:p>
    <w:p>
      <w:pPr>
        <w:spacing w:after="120" w:line="440" w:lineRule="exact"/>
        <w:ind w:firstLine="420"/>
      </w:pPr>
      <w:r>
        <w:rPr>
          <w:rFonts w:ascii="宋体" w:hAnsi="宋体" w:eastAsia="宋体"/>
          <w:b w:val="0"/>
          <w:i w:val="0"/>
          <w:sz w:val="24"/>
        </w:rPr>
        <w:t>4.2.1 框架设计</w:t>
      </w:r>
    </w:p>
    <w:p>
      <w:pPr>
        <w:spacing w:after="120" w:line="440" w:lineRule="exact"/>
        <w:ind w:firstLine="420"/>
      </w:pPr>
      <w:r>
        <w:rPr>
          <w:rFonts w:ascii="宋体" w:hAnsi="宋体" w:eastAsia="宋体"/>
          <w:b w:val="0"/>
          <w:i w:val="0"/>
          <w:sz w:val="24"/>
        </w:rPr>
        <w:t>第一级（时间对齐）：基于三键索引，8种传感器数据按帧编号精确对齐，输出帧对齐序列{Di(k)}。</w:t>
      </w:r>
    </w:p>
    <w:p>
      <w:pPr>
        <w:spacing w:after="120" w:line="440" w:lineRule="exact"/>
        <w:ind w:firstLine="420"/>
      </w:pPr>
      <w:r>
        <w:rPr>
          <w:rFonts w:ascii="宋体" w:hAnsi="宋体" w:eastAsia="宋体"/>
          <w:b w:val="0"/>
          <w:i w:val="0"/>
          <w:sz w:val="24"/>
        </w:rPr>
        <w:t>第二级（空间关联）：各传感器数据映射至轨道坐标系。视觉缺陷坐标经姿态校正：Xcorr = Xraw - L(1-cosθpitch)，其中L≈180 mm为传感器至轨面高度。3D点云坐标经旋转矩阵[RT]转换。</w:t>
      </w:r>
    </w:p>
    <w:p>
      <w:pPr>
        <w:spacing w:after="120" w:line="440" w:lineRule="exact"/>
        <w:ind w:firstLine="420"/>
      </w:pPr>
      <w:r>
        <w:rPr>
          <w:rFonts w:ascii="宋体" w:hAnsi="宋体" w:eastAsia="宋体"/>
          <w:b w:val="0"/>
          <w:i w:val="0"/>
          <w:sz w:val="24"/>
        </w:rPr>
        <w:t>第三级（判级融合）：2D图像CNN特征（256维）、3D点云几何特征（64维）、IMU振动特征（32维）在统一坐标下联合判定缺陷类型和等级。</w:t>
      </w:r>
    </w:p>
    <w:p>
      <w:pPr>
        <w:spacing w:after="120" w:line="440" w:lineRule="exact"/>
        <w:ind w:firstLine="420"/>
      </w:pPr>
      <w:r>
        <w:rPr>
          <w:rFonts w:ascii="宋体" w:hAnsi="宋体" w:eastAsia="宋体"/>
          <w:b w:val="0"/>
          <w:i w:val="0"/>
          <w:sz w:val="24"/>
        </w:rPr>
        <w:t>4.2.2 融合判定准则</w:t>
      </w:r>
    </w:p>
    <w:p>
      <w:pPr>
        <w:spacing w:after="120" w:line="440" w:lineRule="exact"/>
        <w:ind w:firstLine="420"/>
      </w:pPr>
      <w:r>
        <w:rPr>
          <w:rFonts w:ascii="宋体" w:hAnsi="宋体" w:eastAsia="宋体"/>
          <w:b w:val="0"/>
          <w:i w:val="0"/>
          <w:sz w:val="24"/>
        </w:rPr>
        <w:t>融合判定输入：三维特征向量f = [f2D, f3D, fIMU]T。融合置信度计算见4.3节自适应算法。缺陷等级判定规则：若Cfuse ≥ 0.7，直接输出判定结果；若0.4 ≤ Cfuse &lt; 0.7，进入人工复核队列；若Cfuse &lt; 0.4，标记为低置信度异常，单独存储供事后分析。</w:t>
      </w:r>
    </w:p>
    <w:p>
      <w:pPr>
        <w:spacing w:before="160" w:after="80"/>
      </w:pPr>
      <w:r>
        <w:rPr>
          <w:rFonts w:ascii="黑体" w:hAnsi="黑体" w:eastAsia="黑体"/>
          <w:b/>
          <w:i w:val="0"/>
          <w:sz w:val="24"/>
        </w:rPr>
        <w:t>4.3 自适应动态加权融合算法</w:t>
      </w:r>
    </w:p>
    <w:p>
      <w:pPr>
        <w:spacing w:after="120" w:line="440" w:lineRule="exact"/>
        <w:ind w:firstLine="420"/>
      </w:pPr>
      <w:r>
        <w:rPr>
          <w:rFonts w:ascii="宋体" w:hAnsi="宋体" w:eastAsia="宋体"/>
          <w:b w:val="0"/>
          <w:i w:val="0"/>
          <w:sz w:val="24"/>
        </w:rPr>
        <w:t>4.3.1 固定权重的局限性</w:t>
      </w:r>
    </w:p>
    <w:p>
      <w:pPr>
        <w:spacing w:after="120" w:line="440" w:lineRule="exact"/>
        <w:ind w:firstLine="420"/>
      </w:pPr>
      <w:r>
        <w:rPr>
          <w:rFonts w:ascii="宋体" w:hAnsi="宋体" w:eastAsia="宋体"/>
          <w:b w:val="0"/>
          <w:i w:val="0"/>
          <w:sz w:val="24"/>
        </w:rPr>
        <w:t>经验固定权重（如w2D=0.7, w3D=0.2, wIMU=0.1）的局限：①理论依据不充分；②无法适应动态场景。以夜间低照度场景为例，2D图像置信度Cd2D可能从0.9降至0.4，但固定权重方案仍给2D维度0.7的权重，导致融合结果被低质数据污染。</w:t>
      </w:r>
    </w:p>
    <w:p>
      <w:pPr>
        <w:spacing w:after="120" w:line="440" w:lineRule="exact"/>
        <w:ind w:firstLine="420"/>
      </w:pPr>
      <w:r>
        <w:rPr>
          <w:rFonts w:ascii="宋体" w:hAnsi="宋体" w:eastAsia="宋体"/>
          <w:b w:val="0"/>
          <w:i w:val="0"/>
          <w:sz w:val="24"/>
        </w:rPr>
        <w:t>4.3.2 可靠性因子定义</w:t>
      </w:r>
    </w:p>
    <w:p>
      <w:pPr>
        <w:spacing w:after="120" w:line="440" w:lineRule="exact"/>
        <w:ind w:firstLine="420"/>
      </w:pPr>
      <w:r>
        <w:rPr>
          <w:rFonts w:ascii="宋体" w:hAnsi="宋体" w:eastAsia="宋体"/>
          <w:b w:val="0"/>
          <w:i w:val="0"/>
          <w:sz w:val="24"/>
        </w:rPr>
        <w:t>定义时刻k的检测可靠性因子：</w:t>
      </w:r>
    </w:p>
    <w:p>
      <w:pPr>
        <w:spacing w:after="120"/>
        <w:jc w:val="center"/>
      </w:pPr>
      <w:r>
        <w:rPr>
          <w:rFonts w:ascii="Times New Roman" w:hAnsi="Times New Roman" w:eastAsia="Times New Roman"/>
          <w:b w:val="0"/>
          <w:i/>
          <w:sz w:val="22"/>
        </w:rPr>
        <w:t>rd(k) = Cd(k) / σd(k)</w:t>
      </w:r>
    </w:p>
    <w:p>
      <w:pPr>
        <w:spacing w:after="120" w:line="440" w:lineRule="exact"/>
        <w:ind w:firstLine="420"/>
      </w:pPr>
      <w:r>
        <w:rPr>
          <w:rFonts w:ascii="宋体" w:hAnsi="宋体" w:eastAsia="宋体"/>
          <w:b w:val="0"/>
          <w:i w:val="0"/>
          <w:sz w:val="24"/>
        </w:rPr>
        <w:t>其中Cd(k)为d维度置信度，σd(k)为滑动窗口（宽度W=50帧，约2秒）内置信度的标准差。rd的物理含义：置信度高（Cd大）且稳定（σd小）的检测器，可靠性高，应在融合中获得更大权重。</w:t>
      </w:r>
    </w:p>
    <w:p>
      <w:pPr>
        <w:spacing w:after="120" w:line="440" w:lineRule="exact"/>
        <w:ind w:firstLine="420"/>
      </w:pPr>
      <w:r>
        <w:rPr>
          <w:rFonts w:ascii="宋体" w:hAnsi="宋体" w:eastAsia="宋体"/>
          <w:b w:val="0"/>
          <w:i w:val="0"/>
          <w:sz w:val="24"/>
        </w:rPr>
        <w:t>4.3.3 自适应权重计算</w:t>
      </w:r>
    </w:p>
    <w:p>
      <w:pPr>
        <w:spacing w:after="120" w:line="440" w:lineRule="exact"/>
        <w:ind w:firstLine="420"/>
      </w:pPr>
      <w:r>
        <w:rPr>
          <w:rFonts w:ascii="宋体" w:hAnsi="宋体" w:eastAsia="宋体"/>
          <w:b w:val="0"/>
          <w:i w:val="0"/>
          <w:sz w:val="24"/>
        </w:rPr>
        <w:t>权重由可靠性归一化得到：</w:t>
      </w:r>
    </w:p>
    <w:p>
      <w:pPr>
        <w:spacing w:after="120"/>
        <w:jc w:val="center"/>
      </w:pPr>
      <w:r>
        <w:rPr>
          <w:rFonts w:ascii="Times New Roman" w:hAnsi="Times New Roman" w:eastAsia="Times New Roman"/>
          <w:b w:val="0"/>
          <w:i/>
          <w:sz w:val="22"/>
        </w:rPr>
        <w:t>wd(k) = rd(k) / Σd rd(k)</w:t>
      </w:r>
    </w:p>
    <w:p>
      <w:pPr>
        <w:spacing w:after="120" w:line="440" w:lineRule="exact"/>
        <w:ind w:firstLine="420"/>
      </w:pPr>
      <w:r>
        <w:rPr>
          <w:rFonts w:ascii="宋体" w:hAnsi="宋体" w:eastAsia="宋体"/>
          <w:b w:val="0"/>
          <w:i w:val="0"/>
          <w:sz w:val="24"/>
        </w:rPr>
        <w:t>显然Σd wd = 1，权重始终归一化。当某维度传感器性能退化（如镜头污染导致Cd2D下降、方差增大），则σd2D增大，rd2D减小，w2D自动降低，融合判定更多依赖数据质量更好的其他维度。</w:t>
      </w:r>
    </w:p>
    <w:p>
      <w:pPr>
        <w:spacing w:after="120" w:line="440" w:lineRule="exact"/>
        <w:ind w:firstLine="420"/>
      </w:pPr>
      <w:r>
        <w:rPr>
          <w:rFonts w:ascii="宋体" w:hAnsi="宋体" w:eastAsia="宋体"/>
          <w:b w:val="0"/>
          <w:i w:val="0"/>
          <w:sz w:val="24"/>
        </w:rPr>
        <w:t>4.3.4 几何平均融合</w:t>
      </w:r>
    </w:p>
    <w:p>
      <w:pPr>
        <w:spacing w:after="120" w:line="440" w:lineRule="exact"/>
        <w:ind w:firstLine="420"/>
      </w:pPr>
      <w:r>
        <w:rPr>
          <w:rFonts w:ascii="宋体" w:hAnsi="宋体" w:eastAsia="宋体"/>
          <w:b w:val="0"/>
          <w:i w:val="0"/>
          <w:sz w:val="24"/>
        </w:rPr>
        <w:t>融合置信度采用加权几何平均：</w:t>
      </w:r>
    </w:p>
    <w:p>
      <w:pPr>
        <w:spacing w:after="120"/>
        <w:jc w:val="center"/>
      </w:pPr>
      <w:r>
        <w:rPr>
          <w:rFonts w:ascii="Times New Roman" w:hAnsi="Times New Roman" w:eastAsia="Times New Roman"/>
          <w:b w:val="0"/>
          <w:i/>
          <w:sz w:val="22"/>
        </w:rPr>
        <w:t>Cfuse(k) = ∏d Cdk^wd(k)</w:t>
      </w:r>
    </w:p>
    <w:p>
      <w:pPr>
        <w:spacing w:after="120" w:line="440" w:lineRule="exact"/>
        <w:ind w:firstLine="420"/>
      </w:pPr>
      <w:r>
        <w:rPr>
          <w:rFonts w:ascii="宋体" w:hAnsi="宋体" w:eastAsia="宋体"/>
          <w:b w:val="0"/>
          <w:i w:val="0"/>
          <w:sz w:val="24"/>
        </w:rPr>
        <w:t>几何平均的选择基于其对单一低置信度的放大效应：当任意Cd → 0时，Cfuse → 0（极限性质）。这在物理上对应：即使2D和3D都给出较高置信度，但IMU检测到异常振动模式，几何平均的乘积特性使融合结果不会虚高，有效防止误判传播。</w:t>
      </w:r>
    </w:p>
    <w:p>
      <w:pPr>
        <w:spacing w:after="120" w:line="440" w:lineRule="exact"/>
        <w:ind w:firstLine="420"/>
      </w:pPr>
      <w:r>
        <w:rPr>
          <w:rFonts w:ascii="宋体" w:hAnsi="宋体" w:eastAsia="宋体"/>
          <w:b w:val="0"/>
          <w:i w:val="0"/>
          <w:sz w:val="24"/>
        </w:rPr>
        <w:t>算术平均则不具备此性质：若Cd2D=0.1, Cd3D=0.9, CdIMU=0.9，算术平均=0.63（看似可信），但实际2D数据可能因遮挡导致漏检，算术平均无法捕捉这一信息。</w:t>
      </w:r>
    </w:p>
    <w:p>
      <w:pPr>
        <w:spacing w:after="120" w:line="440" w:lineRule="exact"/>
        <w:ind w:firstLine="420"/>
      </w:pPr>
      <w:r>
        <w:rPr>
          <w:rFonts w:ascii="宋体" w:hAnsi="宋体" w:eastAsia="宋体"/>
          <w:b w:val="0"/>
          <w:i w:val="0"/>
          <w:sz w:val="24"/>
        </w:rPr>
        <w:t>4.3.5 算法复杂度分析</w:t>
      </w:r>
    </w:p>
    <w:p>
      <w:pPr>
        <w:spacing w:after="120" w:line="440" w:lineRule="exact"/>
        <w:ind w:firstLine="420"/>
      </w:pPr>
      <w:r>
        <w:rPr>
          <w:rFonts w:ascii="宋体" w:hAnsi="宋体" w:eastAsia="宋体"/>
          <w:b w:val="0"/>
          <w:i w:val="0"/>
          <w:sz w:val="24"/>
        </w:rPr>
        <w:t>滑动窗口宽度W=50帧，每帧计算σd需要W-1次减法、W-1次乘法、1次开方，复杂度O(W)。融合权重计算涉及3个维度的rd求和再归一化，复杂度O(1)（与W无关，因为σd可递推更新）。几何平均融合涉及3次指数运算和2次乘法，复杂度O(1)。综合单帧融合计算复杂度O(W)，但通过递推更新可将每帧计算量降至O(1），满足实时性要求。</w:t>
      </w:r>
    </w:p>
    <w:p>
      <w:pPr>
        <w:spacing w:before="160" w:after="80"/>
      </w:pPr>
      <w:r>
        <w:rPr>
          <w:rFonts w:ascii="黑体" w:hAnsi="黑体" w:eastAsia="黑体"/>
          <w:b/>
          <w:i w:val="0"/>
          <w:sz w:val="24"/>
        </w:rPr>
        <w:t>4.4 高低检测双速EKF融合算法</w:t>
      </w:r>
    </w:p>
    <w:p>
      <w:pPr>
        <w:spacing w:after="120" w:line="440" w:lineRule="exact"/>
        <w:ind w:firstLine="420"/>
      </w:pPr>
      <w:r>
        <w:rPr>
          <w:rFonts w:ascii="宋体" w:hAnsi="宋体" w:eastAsia="宋体"/>
          <w:b w:val="0"/>
          <w:i w:val="0"/>
          <w:sz w:val="24"/>
        </w:rPr>
        <w:t>4.4.1 问题形式化</w:t>
      </w:r>
    </w:p>
    <w:p>
      <w:pPr>
        <w:spacing w:after="120" w:line="440" w:lineRule="exact"/>
        <w:ind w:firstLine="420"/>
      </w:pPr>
      <w:r>
        <w:rPr>
          <w:rFonts w:ascii="宋体" w:hAnsi="宋体" w:eastAsia="宋体"/>
          <w:b w:val="0"/>
          <w:i w:val="0"/>
          <w:sz w:val="24"/>
        </w:rPr>
        <w:t>轨道高低不平顺信号包含两个不同频率的物理过程：①车体振动（0~20 Hz），由轨道接缝和局部不平顺激励，频带宽但幅度有限；②轨道高程变化（&lt;1 Hz），由线路沉降和基础变形引起，频带窄但反映真实的线路健康状态。</w:t>
      </w:r>
    </w:p>
    <w:p>
      <w:pPr>
        <w:spacing w:after="120" w:line="440" w:lineRule="exact"/>
        <w:ind w:firstLine="420"/>
      </w:pPr>
      <w:r>
        <w:rPr>
          <w:rFonts w:ascii="宋体" w:hAnsi="宋体" w:eastAsia="宋体"/>
          <w:b w:val="0"/>
          <w:i w:val="0"/>
          <w:sz w:val="24"/>
        </w:rPr>
        <w:t>单一采样率滤波的困境：高频采样（如2000 Hz）可以精确重建车体振动信号，但轨道高程估计被高频噪声污染；低频采样（如10 Hz）可得到平滑的轨道高程输出，但无法准确估计车体振动，进而无法有效分离两类过程。</w:t>
      </w:r>
    </w:p>
    <w:p>
      <w:pPr>
        <w:spacing w:after="120" w:line="440" w:lineRule="exact"/>
        <w:ind w:firstLine="420"/>
      </w:pPr>
      <w:r>
        <w:rPr>
          <w:rFonts w:ascii="宋体" w:hAnsi="宋体" w:eastAsia="宋体"/>
          <w:b w:val="0"/>
          <w:i w:val="0"/>
          <w:sz w:val="24"/>
        </w:rPr>
        <w:t>4.4.2 双速架构设计</w:t>
      </w:r>
    </w:p>
    <w:p>
      <w:pPr>
        <w:spacing w:after="120" w:line="440" w:lineRule="exact"/>
        <w:ind w:firstLine="420"/>
      </w:pPr>
      <w:r>
        <w:rPr>
          <w:rFonts w:ascii="宋体" w:hAnsi="宋体" w:eastAsia="宋体"/>
          <w:b w:val="0"/>
          <w:i w:val="0"/>
          <w:sz w:val="24"/>
        </w:rPr>
        <w:t>快回路（200 Hz）：状态向量xk = [θpitch, ωpitch]T，观测方程以HWT905姿态角输出为主。快回路EKF负责实时跟踪车体俯仰角，其输出的姿态角估计用于校正慢回路的测距值。快回路响应时间1/200 Hz = 5 ms，满足车体振动（主要分量&lt;20 Hz，即周期&gt;50 ms）的实时跟踪需求。</w:t>
      </w:r>
    </w:p>
    <w:p>
      <w:pPr>
        <w:spacing w:after="120" w:line="440" w:lineRule="exact"/>
        <w:ind w:firstLine="420"/>
      </w:pPr>
      <w:r>
        <w:rPr>
          <w:rFonts w:ascii="宋体" w:hAnsi="宋体" w:eastAsia="宋体"/>
          <w:b w:val="0"/>
          <w:i w:val="0"/>
          <w:sz w:val="24"/>
        </w:rPr>
        <w:t>慢回路（10 Hz）：状态向量xk = [htrack, hveh, vveh]T，其中htrack为轨道高程（待估计真值），hveh为车体相对轨道的高差，vveh为车体垂向速度。慢回路EKF融合单点测距传感器的累积数据，输出轨道高程估计值。慢回路输出频率10 Hz与轨道高程变化带宽（&lt;1 Hz）匹配，满足奈奎斯特采样定理（fs &gt; 2fmax）。</w:t>
      </w:r>
    </w:p>
    <w:p>
      <w:pPr>
        <w:spacing w:after="120" w:line="440" w:lineRule="exact"/>
        <w:ind w:firstLine="420"/>
      </w:pPr>
      <w:r>
        <w:rPr>
          <w:rFonts w:ascii="宋体" w:hAnsi="宋体" w:eastAsia="宋体"/>
          <w:b w:val="0"/>
          <w:i w:val="0"/>
          <w:sz w:val="24"/>
        </w:rPr>
        <w:t>4.4.3 观测方程与状态更新</w:t>
      </w:r>
    </w:p>
    <w:p>
      <w:pPr>
        <w:spacing w:after="120" w:line="440" w:lineRule="exact"/>
        <w:ind w:firstLine="420"/>
      </w:pPr>
      <w:r>
        <w:rPr>
          <w:rFonts w:ascii="宋体" w:hAnsi="宋体" w:eastAsia="宋体"/>
          <w:b w:val="0"/>
          <w:i w:val="0"/>
          <w:sz w:val="24"/>
        </w:rPr>
        <w:t>慢回路的观测方程：</w:t>
      </w:r>
    </w:p>
    <w:p>
      <w:pPr>
        <w:spacing w:after="120"/>
        <w:jc w:val="center"/>
      </w:pPr>
      <w:r>
        <w:rPr>
          <w:rFonts w:ascii="Times New Roman" w:hAnsi="Times New Roman" w:eastAsia="Times New Roman"/>
          <w:b w:val="0"/>
          <w:i/>
          <w:sz w:val="22"/>
        </w:rPr>
        <w:t>zk = d测(k) = H + hveh(k) - htrack(k) + vk</w:t>
      </w:r>
    </w:p>
    <w:p>
      <w:pPr>
        <w:spacing w:after="120" w:line="440" w:lineRule="exact"/>
        <w:ind w:firstLine="420"/>
      </w:pPr>
      <w:r>
        <w:rPr>
          <w:rFonts w:ascii="宋体" w:hAnsi="宋体" w:eastAsia="宋体"/>
          <w:b w:val="0"/>
          <w:i w:val="0"/>
          <w:sz w:val="24"/>
        </w:rPr>
        <w:t>其中H为传感器安装高度（约180 mm），vk为观测噪声（建模为高斯白噪声，方差Rk）。状态转移方程基于匀速模型：</w:t>
      </w:r>
    </w:p>
    <w:p>
      <w:pPr>
        <w:spacing w:after="120"/>
        <w:jc w:val="center"/>
      </w:pPr>
      <w:r>
        <w:rPr>
          <w:rFonts w:ascii="Times New Roman" w:hAnsi="Times New Roman" w:eastAsia="Times New Roman"/>
          <w:b w:val="0"/>
          <w:i/>
          <w:sz w:val="22"/>
        </w:rPr>
        <w:t>xk(k+1) = Fxk(k) + Bwk</w:t>
      </w:r>
    </w:p>
    <w:p>
      <w:pPr>
        <w:spacing w:after="120" w:line="440" w:lineRule="exact"/>
        <w:ind w:firstLine="420"/>
      </w:pPr>
      <w:r>
        <w:rPr>
          <w:rFonts w:ascii="宋体" w:hAnsi="宋体" w:eastAsia="宋体"/>
          <w:b w:val="0"/>
          <w:i w:val="0"/>
          <w:sz w:val="24"/>
        </w:rPr>
        <w:t>其中F为状态转移矩阵，B为过程噪声矩阵，wk为过程噪声（建模为高斯白噪声，方差Qk）。</w:t>
      </w:r>
    </w:p>
    <w:p>
      <w:pPr>
        <w:spacing w:after="120" w:line="440" w:lineRule="exact"/>
        <w:ind w:firstLine="420"/>
      </w:pPr>
      <w:r>
        <w:rPr>
          <w:rFonts w:ascii="宋体" w:hAnsi="宋体" w:eastAsia="宋体"/>
          <w:b w:val="0"/>
          <w:i w:val="0"/>
          <w:sz w:val="24"/>
        </w:rPr>
        <w:t>EKF更新方程：</w:t>
      </w:r>
    </w:p>
    <w:p>
      <w:pPr>
        <w:spacing w:after="120"/>
        <w:jc w:val="center"/>
      </w:pPr>
      <w:r>
        <w:rPr>
          <w:rFonts w:ascii="Times New Roman" w:hAnsi="Times New Roman" w:eastAsia="Times New Roman"/>
          <w:b w:val="0"/>
          <w:i/>
          <w:sz w:val="22"/>
        </w:rPr>
        <w:t>Pk|k-1 = F Pk-1 FT + Qk</w:t>
      </w:r>
    </w:p>
    <w:p>
      <w:pPr>
        <w:spacing w:after="120"/>
        <w:jc w:val="center"/>
      </w:pPr>
      <w:r>
        <w:rPr>
          <w:rFonts w:ascii="Times New Roman" w:hAnsi="Times New Roman" w:eastAsia="Times New Roman"/>
          <w:b w:val="0"/>
          <w:i/>
          <w:sz w:val="22"/>
        </w:rPr>
        <w:t>Kk = Pk|k-1 HkT (Hk Pk|k-1 HkT + Rk)^-1</w:t>
      </w:r>
    </w:p>
    <w:p>
      <w:pPr>
        <w:spacing w:after="120"/>
        <w:jc w:val="center"/>
      </w:pPr>
      <w:r>
        <w:rPr>
          <w:rFonts w:ascii="Times New Roman" w:hAnsi="Times New Roman" w:eastAsia="Times New Roman"/>
          <w:b w:val="0"/>
          <w:i/>
          <w:sz w:val="22"/>
        </w:rPr>
        <w:t>x̂k = x̂k|k-1 + Kk(zk - Hk x̂k|k-1)</w:t>
      </w:r>
    </w:p>
    <w:p>
      <w:pPr>
        <w:spacing w:after="120"/>
        <w:jc w:val="center"/>
      </w:pPr>
      <w:r>
        <w:rPr>
          <w:rFonts w:ascii="Times New Roman" w:hAnsi="Times New Roman" w:eastAsia="Times New Roman"/>
          <w:b w:val="0"/>
          <w:i/>
          <w:sz w:val="22"/>
        </w:rPr>
        <w:t>Pk = (I - Kk Hk) Pk|k-1</w:t>
      </w:r>
    </w:p>
    <w:p>
      <w:pPr>
        <w:spacing w:after="120" w:line="440" w:lineRule="exact"/>
        <w:ind w:firstLine="420"/>
      </w:pPr>
      <w:r>
        <w:rPr>
          <w:rFonts w:ascii="宋体" w:hAnsi="宋体" w:eastAsia="宋体"/>
          <w:b w:val="0"/>
          <w:i w:val="0"/>
          <w:sz w:val="24"/>
        </w:rPr>
        <w:t>4.4.4 快慢回路解耦验证</w:t>
      </w:r>
    </w:p>
    <w:p>
      <w:pPr>
        <w:spacing w:after="120" w:line="440" w:lineRule="exact"/>
        <w:ind w:firstLine="420"/>
      </w:pPr>
      <w:r>
        <w:rPr>
          <w:rFonts w:ascii="宋体" w:hAnsi="宋体" w:eastAsia="宋体"/>
          <w:b w:val="0"/>
          <w:i w:val="0"/>
          <w:sz w:val="24"/>
        </w:rPr>
        <w:t>快回路中心频率200 Hz，慢回路中心频率10 Hz，比值20:1。根据奈奎斯特采样定理：快回路采样率200 Hz &gt; 2×20 Hz（车体振动上限），满足要求；慢回路采样率10 Hz &gt; 2×1 Hz（轨道高程变化上限），满足要求。两回路中心频率比值20:1，在频域上完全分离，无混叠效应。</w:t>
      </w:r>
    </w:p>
    <w:p>
      <w:pPr>
        <w:spacing w:after="120" w:line="440" w:lineRule="exact"/>
        <w:ind w:firstLine="420"/>
      </w:pPr>
      <w:r>
        <w:rPr>
          <w:rFonts w:ascii="宋体" w:hAnsi="宋体" w:eastAsia="宋体"/>
          <w:b w:val="0"/>
          <w:i w:val="0"/>
          <w:sz w:val="24"/>
        </w:rPr>
        <w:t>4.4.5 俯仰角校正方向验证</w:t>
      </w:r>
    </w:p>
    <w:p>
      <w:pPr>
        <w:spacing w:after="120" w:line="440" w:lineRule="exact"/>
        <w:ind w:firstLine="420"/>
      </w:pPr>
      <w:r>
        <w:rPr>
          <w:rFonts w:ascii="宋体" w:hAnsi="宋体" w:eastAsia="宋体"/>
          <w:b w:val="0"/>
          <w:i w:val="0"/>
          <w:sz w:val="24"/>
        </w:rPr>
        <w:t>当车体存在俯仰角θpitch时，传感器光轴与轨面法线不重合，测量路径增长。校正公式：</w:t>
      </w:r>
    </w:p>
    <w:p>
      <w:pPr>
        <w:spacing w:after="120"/>
        <w:jc w:val="center"/>
      </w:pPr>
      <w:r>
        <w:rPr>
          <w:rFonts w:ascii="Times New Roman" w:hAnsi="Times New Roman" w:eastAsia="Times New Roman"/>
          <w:b w:val="0"/>
          <w:i/>
          <w:sz w:val="22"/>
        </w:rPr>
        <w:t>zcorrected = (H - d测) × cos(θpitch)</w:t>
      </w:r>
    </w:p>
    <w:p>
      <w:pPr>
        <w:spacing w:after="120" w:line="440" w:lineRule="exact"/>
        <w:ind w:firstLine="420"/>
      </w:pPr>
      <w:r>
        <w:rPr>
          <w:rFonts w:ascii="宋体" w:hAnsi="宋体" w:eastAsia="宋体"/>
          <w:b w:val="0"/>
          <w:i w:val="0"/>
          <w:sz w:val="24"/>
        </w:rPr>
        <w:t>验证：当θpitch=0时，cos(0)=1，无校正；当θpitch=5°时，cos(5°)=0.996，校正量约0.4%，对应约0.7 mm（@H=180 mm），方向为减小（因为测量路径变长，低估了轨道高差）。校正方向正确。</w:t>
      </w:r>
    </w:p>
    <w:p>
      <w:pPr>
        <w:spacing w:before="160" w:after="80"/>
      </w:pPr>
      <w:r>
        <w:rPr>
          <w:rFonts w:ascii="黑体" w:hAnsi="黑体" w:eastAsia="黑体"/>
          <w:b/>
          <w:i w:val="0"/>
          <w:sz w:val="24"/>
        </w:rPr>
        <w:t>4.5 AI推理引擎</w:t>
      </w:r>
    </w:p>
    <w:p>
      <w:pPr>
        <w:spacing w:after="120" w:line="440" w:lineRule="exact"/>
        <w:ind w:firstLine="420"/>
      </w:pPr>
      <w:r>
        <w:rPr>
          <w:rFonts w:ascii="宋体" w:hAnsi="宋体" w:eastAsia="宋体"/>
          <w:b w:val="0"/>
          <w:i w:val="0"/>
          <w:sz w:val="24"/>
        </w:rPr>
        <w:t>4.5.1 YOLOv8m深度学习模块</w:t>
      </w:r>
    </w:p>
    <w:p>
      <w:pPr>
        <w:spacing w:after="120" w:line="440" w:lineRule="exact"/>
        <w:ind w:firstLine="420"/>
      </w:pPr>
      <w:r>
        <w:rPr>
          <w:rFonts w:ascii="宋体" w:hAnsi="宋体" w:eastAsia="宋体"/>
          <w:b w:val="0"/>
          <w:i w:val="0"/>
          <w:sz w:val="24"/>
        </w:rPr>
        <w:t>模型选型：YOLOv8m相比YOLOv8n有更强特征提取能力，相比YOLOv8l算力消耗更合理，在Jetson AGX Orin上可实现25 fps实时推理。</w:t>
      </w:r>
    </w:p>
    <w:p>
      <w:pPr>
        <w:spacing w:after="120" w:line="440" w:lineRule="exact"/>
        <w:ind w:firstLine="420"/>
      </w:pPr>
      <w:r>
        <w:rPr>
          <w:rFonts w:ascii="宋体" w:hAnsi="宋体" w:eastAsia="宋体"/>
          <w:b w:val="0"/>
          <w:i w:val="0"/>
          <w:sz w:val="24"/>
        </w:rPr>
        <w:t>训练策略：迁移学习，COCO预训练权重初始化，5000张标注图像微调50 epoch，batch size=16，余弦退火学习率调度。数据增强：随机水平翻转、亮度对比度调整、Mosaic增强。</w:t>
      </w:r>
    </w:p>
    <w:p>
      <w:pPr>
        <w:spacing w:after="120" w:line="440" w:lineRule="exact"/>
        <w:ind w:firstLine="420"/>
      </w:pPr>
      <w:r>
        <w:rPr>
          <w:rFonts w:ascii="宋体" w:hAnsi="宋体" w:eastAsia="宋体"/>
          <w:b w:val="0"/>
          <w:i w:val="0"/>
          <w:sz w:val="24"/>
        </w:rPr>
        <w:t>TensorRT INT8量化：量化校准数据集500张典型图像，量化后精度损失&lt;0.5%，推理时延从约40 ms降至约24 ms。</w:t>
      </w:r>
    </w:p>
    <w:p>
      <w:pPr>
        <w:spacing w:after="120" w:line="440" w:lineRule="exact"/>
        <w:ind w:firstLine="420"/>
      </w:pPr>
      <w:r>
        <w:rPr>
          <w:rFonts w:ascii="宋体" w:hAnsi="宋体" w:eastAsia="宋体"/>
          <w:b w:val="0"/>
          <w:i w:val="0"/>
          <w:sz w:val="24"/>
        </w:rPr>
        <w:t>推理结果后处理：检测框坐标转换至轨道坐标系（考虑相机内外参和车体姿态角），输出缺陷类型、里程坐标、置信度。置信度阈值：&gt;0.7直接输出，0.5~0.7人工复核，&lt;0.5丢弃。</w:t>
      </w:r>
    </w:p>
    <w:p>
      <w:pPr>
        <w:spacing w:after="120" w:line="440" w:lineRule="exact"/>
        <w:ind w:firstLine="420"/>
      </w:pPr>
      <w:r>
        <w:rPr>
          <w:rFonts w:ascii="宋体" w:hAnsi="宋体" w:eastAsia="宋体"/>
          <w:b w:val="0"/>
          <w:i w:val="0"/>
          <w:sz w:val="24"/>
        </w:rPr>
        <w:t>4.5.2 OpenCV传统图像处理模块</w:t>
      </w:r>
    </w:p>
    <w:p>
      <w:pPr>
        <w:spacing w:after="120" w:line="440" w:lineRule="exact"/>
        <w:ind w:firstLine="420"/>
      </w:pPr>
      <w:r>
        <w:rPr>
          <w:rFonts w:ascii="宋体" w:hAnsi="宋体" w:eastAsia="宋体"/>
          <w:b w:val="0"/>
          <w:i w:val="0"/>
          <w:sz w:val="24"/>
        </w:rPr>
        <w:t>焊缝检测五步流程：①灰度化（Y=0.299R+0.587G+0.114B）；②CLAHE增强（clipLimit=2.0，tileSize=8×8）；③Canny边缘检测（阈50/150）+Hough直线定位；④OTSU二值化+形态学闭操作；⑤轮廓特征匹配分类（面积、长宽比、灰度均值）。</w:t>
      </w:r>
    </w:p>
    <w:p>
      <w:pPr>
        <w:spacing w:after="120" w:line="440" w:lineRule="exact"/>
        <w:ind w:firstLine="420"/>
      </w:pPr>
      <w:r>
        <w:rPr>
          <w:rFonts w:ascii="宋体" w:hAnsi="宋体" w:eastAsia="宋体"/>
          <w:b w:val="0"/>
          <w:i w:val="0"/>
          <w:sz w:val="24"/>
        </w:rPr>
        <w:t>道钉/螺栓松动检测：轮廓提取（RETR_EXTERNAL）→几何特征计算（面积、周长、轴比）→基于700 mm节距先验的时序序列分析。状态判定规则：690 mm&lt;Δs&lt;710 mm且轮廓正常为正常；Δs超容差带且目标突变为缺失；轴比偏离均值&gt;15%为歪斜。</w:t>
      </w:r>
    </w:p>
    <w:p>
      <w:pPr>
        <w:spacing w:after="120" w:line="440" w:lineRule="exact"/>
        <w:ind w:firstLine="420"/>
      </w:pPr>
      <w:r>
        <w:rPr>
          <w:rFonts w:ascii="宋体" w:hAnsi="宋体" w:eastAsia="宋体"/>
          <w:b w:val="0"/>
          <w:i w:val="0"/>
          <w:sz w:val="24"/>
        </w:rPr>
        <w:t>4.5.3 两模块互补性</w:t>
      </w:r>
    </w:p>
    <w:p>
      <w:pPr>
        <w:spacing w:after="120" w:line="440" w:lineRule="exact"/>
        <w:ind w:firstLine="420"/>
      </w:pPr>
      <w:r>
        <w:rPr>
          <w:rFonts w:ascii="宋体" w:hAnsi="宋体" w:eastAsia="宋体"/>
          <w:b w:val="0"/>
          <w:i w:val="0"/>
          <w:sz w:val="24"/>
        </w:rPr>
        <w:t>深度学习模块在缺陷类型识别（尤其是裂纹这类纹理复杂缺陷）上具有优势，传统图像处理模块在几何特征精确测量（焊缝定级、道钉歪斜角度）上具有优势。两模块检测结果统一进入融合框架，与3D点云、IMU数据共同参与置信度融合判定，实现多源数据协同验证。</w:t>
      </w:r>
    </w:p>
    <w:p>
      <w:r>
        <w:br w:type="page"/>
      </w:r>
    </w:p>
    <w:p>
      <w:pPr>
        <w:spacing w:before="280" w:after="120"/>
        <w:jc w:val="center"/>
      </w:pPr>
      <w:r>
        <w:rPr>
          <w:rFonts w:ascii="黑体" w:hAnsi="黑体" w:eastAsia="黑体"/>
          <w:b/>
          <w:i w:val="0"/>
          <w:sz w:val="28"/>
        </w:rPr>
        <w:t>第5章 综合检测功能实现</w:t>
      </w:r>
    </w:p>
    <w:p>
      <w:pPr>
        <w:spacing w:before="160" w:after="80"/>
      </w:pPr>
      <w:r>
        <w:rPr>
          <w:rFonts w:ascii="黑体" w:hAnsi="黑体" w:eastAsia="黑体"/>
          <w:b/>
          <w:i w:val="0"/>
          <w:sz w:val="24"/>
        </w:rPr>
        <w:t>5.1 视觉检测功能群</w:t>
      </w:r>
    </w:p>
    <w:p>
      <w:pPr>
        <w:spacing w:after="120" w:line="440" w:lineRule="exact"/>
        <w:ind w:firstLine="420"/>
      </w:pPr>
      <w:r>
        <w:rPr>
          <w:rFonts w:ascii="宋体" w:hAnsi="宋体" w:eastAsia="宋体"/>
          <w:b w:val="0"/>
          <w:i w:val="0"/>
          <w:sz w:val="24"/>
        </w:rPr>
        <w:t>轨面缺陷检测：YOLOv8m推理→坐标转换→姿态校正→融合置信度计算。融合置信度低于0.7触发人工复核。</w:t>
      </w:r>
    </w:p>
    <w:p>
      <w:pPr>
        <w:spacing w:after="120" w:line="440" w:lineRule="exact"/>
        <w:ind w:firstLine="420"/>
      </w:pPr>
      <w:r>
        <w:rPr>
          <w:rFonts w:ascii="宋体" w:hAnsi="宋体" w:eastAsia="宋体"/>
          <w:b w:val="0"/>
          <w:i w:val="0"/>
          <w:sz w:val="24"/>
        </w:rPr>
        <w:t>道钉/螺栓检测：深度学习目标定位+时序序列分析，Δs判定规则见4.5.2节。</w:t>
      </w:r>
    </w:p>
    <w:p>
      <w:pPr>
        <w:spacing w:after="120" w:line="440" w:lineRule="exact"/>
        <w:ind w:firstLine="420"/>
      </w:pPr>
      <w:r>
        <w:rPr>
          <w:rFonts w:ascii="宋体" w:hAnsi="宋体" w:eastAsia="宋体"/>
          <w:b w:val="0"/>
          <w:i w:val="0"/>
          <w:sz w:val="24"/>
        </w:rPr>
        <w:t>3D轮廓检测：ICP点云配准→廓形偏差计算→磨耗量输出，精度优于±0.15 mm。</w:t>
      </w:r>
    </w:p>
    <w:p>
      <w:pPr>
        <w:spacing w:after="120" w:line="440" w:lineRule="exact"/>
        <w:ind w:firstLine="420"/>
      </w:pPr>
      <w:r>
        <w:rPr>
          <w:rFonts w:ascii="宋体" w:hAnsi="宋体" w:eastAsia="宋体"/>
          <w:b w:val="0"/>
          <w:i w:val="0"/>
          <w:sz w:val="24"/>
        </w:rPr>
        <w:t>波磨检测：3D点云纵向高程序列提取→FFT频谱分析→主波长波深计算。</w:t>
      </w:r>
    </w:p>
    <w:p>
      <w:pPr>
        <w:spacing w:after="120" w:line="440" w:lineRule="exact"/>
        <w:ind w:firstLine="420"/>
      </w:pPr>
      <w:r>
        <w:rPr>
          <w:rFonts w:ascii="宋体" w:hAnsi="宋体" w:eastAsia="宋体"/>
          <w:b w:val="0"/>
          <w:i w:val="0"/>
          <w:sz w:val="24"/>
        </w:rPr>
        <w:t>焊缝检测：OpenCV五步流程，输出缺陷类型和等级。</w:t>
      </w:r>
    </w:p>
    <w:p>
      <w:pPr>
        <w:spacing w:before="160" w:after="80"/>
      </w:pPr>
      <w:r>
        <w:rPr>
          <w:rFonts w:ascii="黑体" w:hAnsi="黑体" w:eastAsia="黑体"/>
          <w:b/>
          <w:i w:val="0"/>
          <w:sz w:val="24"/>
        </w:rPr>
        <w:t>5.2 几何参数检测功能群</w:t>
      </w:r>
    </w:p>
    <w:p>
      <w:pPr>
        <w:spacing w:after="120" w:line="440" w:lineRule="exact"/>
        <w:ind w:firstLine="420"/>
      </w:pPr>
      <w:r>
        <w:rPr>
          <w:rFonts w:ascii="宋体" w:hAnsi="宋体" w:eastAsia="宋体"/>
          <w:b w:val="0"/>
          <w:i w:val="0"/>
          <w:sz w:val="24"/>
        </w:rPr>
        <w:t>轨距检测：Gact = DL + DR，测点轨顶以下16 mm，与姿态无关，|Gact - 1435| &gt; Gth输出超限告警。</w:t>
      </w:r>
    </w:p>
    <w:p>
      <w:pPr>
        <w:spacing w:after="120" w:line="440" w:lineRule="exact"/>
        <w:ind w:firstLine="420"/>
      </w:pPr>
      <w:r>
        <w:rPr>
          <w:rFonts w:ascii="宋体" w:hAnsi="宋体" w:eastAsia="宋体"/>
          <w:b w:val="0"/>
          <w:i w:val="0"/>
          <w:sz w:val="24"/>
        </w:rPr>
        <w:t>水平检测：Δh = 1435 × sin(θr)，完全依赖横滚角，精度±0.3 mm（1σ）。</w:t>
      </w:r>
    </w:p>
    <w:p>
      <w:pPr>
        <w:spacing w:after="120" w:line="440" w:lineRule="exact"/>
        <w:ind w:firstLine="420"/>
      </w:pPr>
      <w:r>
        <w:rPr>
          <w:rFonts w:ascii="宋体" w:hAnsi="宋体" w:eastAsia="宋体"/>
          <w:b w:val="0"/>
          <w:i w:val="0"/>
          <w:sz w:val="24"/>
        </w:rPr>
        <w:t>高低检测：z = H - d测，双速EKF融合（详见4.4节），精度±0.5 mm。</w:t>
      </w:r>
    </w:p>
    <w:p>
      <w:pPr>
        <w:spacing w:before="160" w:after="80"/>
      </w:pPr>
      <w:r>
        <w:rPr>
          <w:rFonts w:ascii="黑体" w:hAnsi="黑体" w:eastAsia="黑体"/>
          <w:b/>
          <w:i w:val="0"/>
          <w:sz w:val="24"/>
        </w:rPr>
        <w:t>5.3 数据上传策略</w:t>
      </w:r>
    </w:p>
    <w:p>
      <w:pPr>
        <w:spacing w:after="120" w:line="440" w:lineRule="exact"/>
        <w:ind w:firstLine="420"/>
      </w:pPr>
      <w:r>
        <w:rPr>
          <w:rFonts w:ascii="宋体" w:hAnsi="宋体" w:eastAsia="宋体"/>
          <w:b w:val="0"/>
          <w:i w:val="0"/>
          <w:sz w:val="24"/>
        </w:rPr>
        <w:t>实时数据流（帧质量、融合结果、告警）通过4G/5G秒级上传；完整数据包任务结束后批量上传。远程平台提供GIS可视化、缺陷热力图和养护报告导出。</w:t>
      </w:r>
    </w:p>
    <w:p>
      <w:r>
        <w:br w:type="page"/>
      </w:r>
    </w:p>
    <w:p>
      <w:pPr>
        <w:spacing w:before="280" w:after="120"/>
        <w:jc w:val="center"/>
      </w:pPr>
      <w:r>
        <w:rPr>
          <w:rFonts w:ascii="黑体" w:hAnsi="黑体" w:eastAsia="黑体"/>
          <w:b/>
          <w:i w:val="0"/>
          <w:sz w:val="28"/>
        </w:rPr>
        <w:t>第6章 实验验证与分析</w:t>
      </w:r>
    </w:p>
    <w:p>
      <w:pPr>
        <w:spacing w:before="160" w:after="80"/>
      </w:pPr>
      <w:r>
        <w:rPr>
          <w:rFonts w:ascii="黑体" w:hAnsi="黑体" w:eastAsia="黑体"/>
          <w:b/>
          <w:i w:val="0"/>
          <w:sz w:val="24"/>
        </w:rPr>
        <w:t>6.1 时空对齐精度</w:t>
      </w:r>
    </w:p>
    <w:p>
      <w:pPr>
        <w:spacing w:after="120" w:line="440" w:lineRule="exact"/>
        <w:ind w:firstLine="420"/>
      </w:pPr>
      <w:r>
        <w:rPr>
          <w:rFonts w:ascii="宋体" w:hAnsi="宋体" w:eastAsia="宋体"/>
          <w:b w:val="0"/>
          <w:i w:val="0"/>
          <w:sz w:val="24"/>
        </w:rPr>
        <w:t>以激光跟踪仪（精度±0.05 mm）为真值，100 m区段10标记点测试：三键索引方法平均偏差3.1 mm、最大4.8 mm、标准差0.9 mm；传统方案平均11.0 mm、最大15.7 mm、标准差2.5 mm。分别降低74.7%、69.4%、64.0%。偏差来源分析：编码器量化误差±2.5 mm（1σ）、标定误差±2 mm（1σ），合成3.1 mm，与实测吻合。</w:t>
      </w:r>
    </w:p>
    <w:p>
      <w:pPr>
        <w:spacing w:before="160" w:after="80"/>
      </w:pPr>
      <w:r>
        <w:rPr>
          <w:rFonts w:ascii="黑体" w:hAnsi="黑体" w:eastAsia="黑体"/>
          <w:b/>
          <w:i w:val="0"/>
          <w:sz w:val="24"/>
        </w:rPr>
        <w:t>6.2 几何参数检测精度</w:t>
      </w:r>
    </w:p>
    <w:p>
      <w:pPr>
        <w:spacing w:after="120" w:line="440" w:lineRule="exact"/>
        <w:ind w:firstLine="420"/>
      </w:pPr>
      <w:r>
        <w:rPr>
          <w:rFonts w:ascii="宋体" w:hAnsi="宋体" w:eastAsia="宋体"/>
          <w:b w:val="0"/>
          <w:i w:val="0"/>
          <w:sz w:val="24"/>
        </w:rPr>
        <w:t>轨距：10测量点最大偏差±0.2 mm（规范要求±1 mm）。水平：10曲线段偏差&lt;0.3 mm（1σ）。高低：双速EKF融合后精度±0.5 mm，满足规范要求（±1 mm）。</w:t>
      </w:r>
    </w:p>
    <w:p>
      <w:pPr>
        <w:spacing w:before="160" w:after="80"/>
      </w:pPr>
      <w:r>
        <w:rPr>
          <w:rFonts w:ascii="黑体" w:hAnsi="黑体" w:eastAsia="黑体"/>
          <w:b/>
          <w:i w:val="0"/>
          <w:sz w:val="24"/>
        </w:rPr>
        <w:t>6.3 AI检测与融合算法验证</w:t>
      </w:r>
    </w:p>
    <w:p>
      <w:pPr>
        <w:spacing w:after="120" w:line="440" w:lineRule="exact"/>
        <w:ind w:firstLine="420"/>
      </w:pPr>
      <w:r>
        <w:rPr>
          <w:rFonts w:ascii="宋体" w:hAnsi="宋体" w:eastAsia="宋体"/>
          <w:b w:val="0"/>
          <w:i w:val="0"/>
          <w:sz w:val="24"/>
        </w:rPr>
        <w:t>YOLOv8m测试集mAP@0.5达92.5%（裂纹94.8%、掉块91.2%、凹陷89.0%）。融合算法对比（1000样本验证集）：</w:t>
      </w:r>
    </w:p>
    <w:tbl>
      <w:tblPr>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融合策略</w:t>
            </w:r>
          </w:p>
        </w:tc>
        <w:tc>
          <w:tcPr>
            <w:tcW w:type="dxa" w:w="2161"/>
            <w:shd w:val="clear" w:color="auto" w:fill="D9E2F3"/>
          </w:tcPr>
          <w:p>
            <w:pPr>
              <w:jc w:val="center"/>
            </w:pPr>
            <w:r>
              <w:rPr>
                <w:rFonts w:ascii="宋体" w:hAnsi="宋体" w:eastAsia="宋体"/>
                <w:b/>
                <w:sz w:val="21"/>
              </w:rPr>
              <w:t>准确率(%)</w:t>
            </w:r>
          </w:p>
        </w:tc>
        <w:tc>
          <w:tcPr>
            <w:tcW w:type="dxa" w:w="2161"/>
            <w:shd w:val="clear" w:color="auto" w:fill="D9E2F3"/>
          </w:tcPr>
          <w:p>
            <w:pPr>
              <w:jc w:val="center"/>
            </w:pPr>
            <w:r>
              <w:rPr>
                <w:rFonts w:ascii="宋体" w:hAnsi="宋体" w:eastAsia="宋体"/>
                <w:b/>
                <w:sz w:val="21"/>
              </w:rPr>
              <w:t>精确率(%)</w:t>
            </w:r>
          </w:p>
        </w:tc>
        <w:tc>
          <w:tcPr>
            <w:tcW w:type="dxa" w:w="2161"/>
            <w:shd w:val="clear" w:color="auto" w:fill="D9E2F3"/>
          </w:tcPr>
          <w:p>
            <w:pPr>
              <w:jc w:val="center"/>
            </w:pPr>
            <w:r>
              <w:rPr>
                <w:rFonts w:ascii="宋体" w:hAnsi="宋体" w:eastAsia="宋体"/>
                <w:b/>
                <w:sz w:val="21"/>
              </w:rPr>
              <w:t>召回率(%)</w:t>
            </w:r>
          </w:p>
        </w:tc>
      </w:tr>
      <w:tr>
        <w:tc>
          <w:tcPr>
            <w:tcW w:type="dxa" w:w="2161"/>
          </w:tcPr>
          <w:p>
            <w:pPr>
              <w:jc w:val="center"/>
            </w:pPr>
            <w:r>
              <w:rPr>
                <w:rFonts w:ascii="宋体" w:hAnsi="宋体" w:eastAsia="宋体"/>
                <w:sz w:val="21"/>
              </w:rPr>
              <w:t>纯2D检测</w:t>
            </w:r>
          </w:p>
        </w:tc>
        <w:tc>
          <w:tcPr>
            <w:tcW w:type="dxa" w:w="2161"/>
          </w:tcPr>
          <w:p>
            <w:pPr>
              <w:jc w:val="center"/>
            </w:pPr>
            <w:r>
              <w:rPr>
                <w:rFonts w:ascii="宋体" w:hAnsi="宋体" w:eastAsia="宋体"/>
                <w:sz w:val="21"/>
              </w:rPr>
              <w:t>92.3</w:t>
            </w:r>
          </w:p>
        </w:tc>
        <w:tc>
          <w:tcPr>
            <w:tcW w:type="dxa" w:w="2161"/>
          </w:tcPr>
          <w:p>
            <w:pPr>
              <w:jc w:val="center"/>
            </w:pPr>
            <w:r>
              <w:rPr>
                <w:rFonts w:ascii="宋体" w:hAnsi="宋体" w:eastAsia="宋体"/>
                <w:sz w:val="21"/>
              </w:rPr>
              <w:t>90.8</w:t>
            </w:r>
          </w:p>
        </w:tc>
        <w:tc>
          <w:tcPr>
            <w:tcW w:type="dxa" w:w="2161"/>
          </w:tcPr>
          <w:p>
            <w:pPr>
              <w:jc w:val="center"/>
            </w:pPr>
            <w:r>
              <w:rPr>
                <w:rFonts w:ascii="宋体" w:hAnsi="宋体" w:eastAsia="宋体"/>
                <w:sz w:val="21"/>
              </w:rPr>
              <w:t>94.1</w:t>
            </w:r>
          </w:p>
        </w:tc>
      </w:tr>
      <w:tr>
        <w:tc>
          <w:tcPr>
            <w:tcW w:type="dxa" w:w="2161"/>
          </w:tcPr>
          <w:p>
            <w:pPr>
              <w:jc w:val="center"/>
            </w:pPr>
            <w:r>
              <w:rPr>
                <w:rFonts w:ascii="宋体" w:hAnsi="宋体" w:eastAsia="宋体"/>
                <w:sz w:val="21"/>
              </w:rPr>
              <w:t>固定权重融合</w:t>
            </w:r>
          </w:p>
        </w:tc>
        <w:tc>
          <w:tcPr>
            <w:tcW w:type="dxa" w:w="2161"/>
          </w:tcPr>
          <w:p>
            <w:pPr>
              <w:jc w:val="center"/>
            </w:pPr>
            <w:r>
              <w:rPr>
                <w:rFonts w:ascii="宋体" w:hAnsi="宋体" w:eastAsia="宋体"/>
                <w:sz w:val="21"/>
              </w:rPr>
              <w:t>95.1</w:t>
            </w:r>
          </w:p>
        </w:tc>
        <w:tc>
          <w:tcPr>
            <w:tcW w:type="dxa" w:w="2161"/>
          </w:tcPr>
          <w:p>
            <w:pPr>
              <w:jc w:val="center"/>
            </w:pPr>
            <w:r>
              <w:rPr>
                <w:rFonts w:ascii="宋体" w:hAnsi="宋体" w:eastAsia="宋体"/>
                <w:sz w:val="21"/>
              </w:rPr>
              <w:t>94.3</w:t>
            </w:r>
          </w:p>
        </w:tc>
        <w:tc>
          <w:tcPr>
            <w:tcW w:type="dxa" w:w="2161"/>
          </w:tcPr>
          <w:p>
            <w:pPr>
              <w:jc w:val="center"/>
            </w:pPr>
            <w:r>
              <w:rPr>
                <w:rFonts w:ascii="宋体" w:hAnsi="宋体" w:eastAsia="宋体"/>
                <w:sz w:val="21"/>
              </w:rPr>
              <w:t>96.2</w:t>
            </w:r>
          </w:p>
        </w:tc>
      </w:tr>
      <w:tr>
        <w:tc>
          <w:tcPr>
            <w:tcW w:type="dxa" w:w="2161"/>
          </w:tcPr>
          <w:p>
            <w:pPr>
              <w:jc w:val="center"/>
            </w:pPr>
            <w:r>
              <w:rPr>
                <w:rFonts w:ascii="宋体" w:hAnsi="宋体" w:eastAsia="宋体"/>
                <w:sz w:val="21"/>
              </w:rPr>
              <w:t>自适应权重融合（本文）</w:t>
            </w:r>
          </w:p>
        </w:tc>
        <w:tc>
          <w:tcPr>
            <w:tcW w:type="dxa" w:w="2161"/>
          </w:tcPr>
          <w:p>
            <w:pPr>
              <w:jc w:val="center"/>
            </w:pPr>
            <w:r>
              <w:rPr>
                <w:rFonts w:ascii="宋体" w:hAnsi="宋体" w:eastAsia="宋体"/>
                <w:sz w:val="21"/>
              </w:rPr>
              <w:t>97.5</w:t>
            </w:r>
          </w:p>
        </w:tc>
        <w:tc>
          <w:tcPr>
            <w:tcW w:type="dxa" w:w="2161"/>
          </w:tcPr>
          <w:p>
            <w:pPr>
              <w:jc w:val="center"/>
            </w:pPr>
            <w:r>
              <w:rPr>
                <w:rFonts w:ascii="宋体" w:hAnsi="宋体" w:eastAsia="宋体"/>
                <w:sz w:val="21"/>
              </w:rPr>
              <w:t>97.1</w:t>
            </w:r>
          </w:p>
        </w:tc>
        <w:tc>
          <w:tcPr>
            <w:tcW w:type="dxa" w:w="2161"/>
          </w:tcPr>
          <w:p>
            <w:pPr>
              <w:jc w:val="center"/>
            </w:pPr>
            <w:r>
              <w:rPr>
                <w:rFonts w:ascii="宋体" w:hAnsi="宋体" w:eastAsia="宋体"/>
                <w:sz w:val="21"/>
              </w:rPr>
              <w:t>98.0</w:t>
            </w:r>
          </w:p>
        </w:tc>
      </w:tr>
    </w:tbl>
    <w:p>
      <w:pPr>
        <w:spacing w:before="80" w:after="120"/>
        <w:jc w:val="center"/>
      </w:pPr>
      <w:r>
        <w:rPr>
          <w:rFonts w:ascii="宋体" w:hAnsi="宋体" w:eastAsia="宋体"/>
          <w:b w:val="0"/>
          <w:i/>
          <w:sz w:val="21"/>
        </w:rPr>
        <w:t>表2 融合策略对比</w:t>
      </w:r>
    </w:p>
    <w:p>
      <w:pPr>
        <w:spacing w:after="120" w:line="440" w:lineRule="exact"/>
        <w:ind w:firstLine="420"/>
      </w:pPr>
      <w:r>
        <w:rPr>
          <w:rFonts w:ascii="宋体" w:hAnsi="宋体" w:eastAsia="宋体"/>
          <w:b w:val="0"/>
          <w:i w:val="0"/>
          <w:sz w:val="24"/>
        </w:rPr>
        <w:t>自适应权重融合准确率比纯2D提升5.2个百分点，比固定权重提升2.4个百分点。消融实验（仅用置信度自适应，无σd项）准确率96.2%，验证了"置信度方差"设计要素的有效性。</w:t>
      </w:r>
    </w:p>
    <w:p>
      <w:pPr>
        <w:spacing w:before="160" w:after="80"/>
      </w:pPr>
      <w:r>
        <w:rPr>
          <w:rFonts w:ascii="黑体" w:hAnsi="黑体" w:eastAsia="黑体"/>
          <w:b/>
          <w:i w:val="0"/>
          <w:sz w:val="24"/>
        </w:rPr>
        <w:t>6.4 效率与稳定性</w:t>
      </w:r>
    </w:p>
    <w:p>
      <w:pPr>
        <w:spacing w:after="120" w:line="440" w:lineRule="exact"/>
        <w:ind w:firstLine="420"/>
      </w:pPr>
      <w:r>
        <w:rPr>
          <w:rFonts w:ascii="宋体" w:hAnsi="宋体" w:eastAsia="宋体"/>
          <w:b w:val="0"/>
          <w:i w:val="0"/>
          <w:sz w:val="24"/>
        </w:rPr>
        <w:t>单人操作，效率提升约29倍（按人·时计），单日检测里程16.2 km。12小时连续运行：姿态传感器丢帧率&lt;0.01%，相机丢帧率平均0.08%，AI推理时延稳定在23~26 ms，无明显退化。</w:t>
      </w:r>
    </w:p>
    <w:p>
      <w:r>
        <w:br w:type="page"/>
      </w:r>
    </w:p>
    <w:p>
      <w:pPr>
        <w:spacing w:before="280" w:after="120"/>
        <w:jc w:val="center"/>
      </w:pPr>
      <w:r>
        <w:rPr>
          <w:rFonts w:ascii="黑体" w:hAnsi="黑体" w:eastAsia="黑体"/>
          <w:b/>
          <w:i w:val="0"/>
          <w:sz w:val="28"/>
        </w:rPr>
        <w:t>第7章 结论与展望</w:t>
      </w:r>
    </w:p>
    <w:p>
      <w:pPr>
        <w:spacing w:after="120" w:line="440" w:lineRule="exact"/>
        <w:ind w:firstLine="420"/>
      </w:pPr>
      <w:r>
        <w:rPr>
          <w:rFonts w:ascii="宋体" w:hAnsi="宋体" w:eastAsia="宋体"/>
          <w:b w:val="0"/>
          <w:i w:val="0"/>
          <w:sz w:val="24"/>
        </w:rPr>
        <w:t>本文针对铁路线路综合检测中多源数据时空对齐、融合权重自适应和高低不平顺测量三个核心问题，提出了三键索引时空对齐机制、自适应动态加权融合算法和双速EKF融合架构。主要贡献：（1）三键索引机制将空间对齐精度提升74.7%；（2）自适应融合算法准确率97.5%；（3）双速EKF实现±0.5 mm高低测量精度；（4）单设备8项功能同步检测，作业效率提升29倍。</w:t>
      </w:r>
    </w:p>
    <w:p>
      <w:pPr>
        <w:spacing w:after="120" w:line="440" w:lineRule="exact"/>
        <w:ind w:firstLine="420"/>
      </w:pPr>
      <w:r>
        <w:rPr>
          <w:rFonts w:ascii="宋体" w:hAnsi="宋体" w:eastAsia="宋体"/>
          <w:b w:val="0"/>
          <w:i w:val="0"/>
          <w:sz w:val="24"/>
        </w:rPr>
        <w:t>后续研究：①极端天气感知增强；②更大规模数据集；③全寿命周期健康管理闭环。</w:t>
      </w:r>
    </w:p>
    <w:p>
      <w:r>
        <w:br w:type="page"/>
      </w:r>
    </w:p>
    <w:p>
      <w:pPr>
        <w:spacing w:before="280" w:after="120"/>
        <w:jc w:val="center"/>
      </w:pPr>
      <w:r>
        <w:rPr>
          <w:rFonts w:ascii="黑体" w:hAnsi="黑体" w:eastAsia="黑体"/>
          <w:b/>
          <w:i w:val="0"/>
          <w:sz w:val="28"/>
        </w:rPr>
        <w:t>参考文献</w:t>
      </w:r>
    </w:p>
    <w:p>
      <w:pPr>
        <w:spacing w:after="40"/>
        <w:ind w:left="-420" w:hanging="420"/>
      </w:pPr>
      <w:r>
        <w:rPr>
          <w:rFonts w:ascii="宋体" w:hAnsi="宋体" w:eastAsia="宋体"/>
          <w:b w:val="0"/>
          <w:i w:val="0"/>
          <w:sz w:val="21"/>
        </w:rPr>
        <w:t>[1] 国家铁路局。 2023年铁道统计公报[R]. 北京：国家铁路局，2024.</w:t>
      </w:r>
    </w:p>
    <w:p>
      <w:pPr>
        <w:spacing w:after="40"/>
        <w:ind w:left="-420" w:hanging="420"/>
      </w:pPr>
      <w:r>
        <w:rPr>
          <w:rFonts w:ascii="宋体" w:hAnsi="宋体" w:eastAsia="宋体"/>
          <w:b w:val="0"/>
          <w:i w:val="0"/>
          <w:sz w:val="21"/>
        </w:rPr>
        <w:t>[2] 中国国家铁路集团有限公司。 铁路线路修理规则[S]. 北京：中国铁道出版社，2019.</w:t>
      </w:r>
    </w:p>
    <w:p>
      <w:pPr>
        <w:spacing w:after="40"/>
        <w:ind w:left="-420" w:hanging="420"/>
      </w:pPr>
      <w:r>
        <w:rPr>
          <w:rFonts w:ascii="宋体" w:hAnsi="宋体" w:eastAsia="宋体"/>
          <w:b w:val="0"/>
          <w:i w:val="0"/>
          <w:sz w:val="21"/>
        </w:rPr>
        <w:t>[3] 基于深度学习的钢轨表面缺陷检测方法研究[J]. 铁道学报，2021，43(8): 112-120.</w:t>
      </w:r>
    </w:p>
    <w:p>
      <w:pPr>
        <w:spacing w:after="40"/>
        <w:ind w:left="-420" w:hanging="420"/>
      </w:pPr>
      <w:r>
        <w:rPr>
          <w:rFonts w:ascii="宋体" w:hAnsi="宋体" w:eastAsia="宋体"/>
          <w:b w:val="0"/>
          <w:i w:val="0"/>
          <w:sz w:val="21"/>
        </w:rPr>
        <w:t>[4] YOLO系列目标检测算法在工业视觉中的应用[J]. 计算机工程与应用，2021，57(12): 68-79.</w:t>
      </w:r>
    </w:p>
    <w:p>
      <w:pPr>
        <w:spacing w:after="40"/>
        <w:ind w:left="-420" w:hanging="420"/>
      </w:pPr>
      <w:r>
        <w:rPr>
          <w:rFonts w:ascii="宋体" w:hAnsi="宋体" w:eastAsia="宋体"/>
          <w:b w:val="0"/>
          <w:i w:val="0"/>
          <w:sz w:val="21"/>
        </w:rPr>
        <w:t>[5] 高速铁路轨道几何状态检测技术[M]. 北京：中国铁道出版社，2020.</w:t>
      </w:r>
    </w:p>
    <w:p>
      <w:pPr>
        <w:spacing w:after="40"/>
        <w:ind w:left="-420" w:hanging="420"/>
      </w:pPr>
      <w:r>
        <w:rPr>
          <w:rFonts w:ascii="宋体" w:hAnsi="宋体" w:eastAsia="宋体"/>
          <w:b w:val="0"/>
          <w:i w:val="0"/>
          <w:sz w:val="21"/>
        </w:rPr>
        <w:t>[6] Extended Kalman filter for real-time attitude estimation on embedded systems[J]. IEEE Sensors Journal, 2019, 19(8): 3215-3223.</w:t>
      </w:r>
    </w:p>
    <w:p>
      <w:pPr>
        <w:spacing w:after="40"/>
        <w:ind w:left="-420" w:hanging="420"/>
      </w:pPr>
      <w:r>
        <w:rPr>
          <w:rFonts w:ascii="宋体" w:hAnsi="宋体" w:eastAsia="宋体"/>
          <w:b w:val="0"/>
          <w:i w:val="0"/>
          <w:sz w:val="21"/>
        </w:rPr>
        <w:t>[7] 铁路线路综合检测技术研究综述[J]. 交通运输工程学报，2022，22(4): 35-52.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