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jc w:val="center"/>
      </w:pPr>
      <w:r>
        <w:rPr>
          <w:rFonts w:ascii="黑体" w:hAnsi="黑体" w:eastAsia="黑体"/>
          <w:b/>
          <w:i w:val="0"/>
          <w:sz w:val="32"/>
        </w:rPr>
        <w:t>面向铁路线路的智能视觉与多模态感知融合综合检测系统研究与实现</w:t>
      </w:r>
    </w:p>
    <w:p>
      <w:pPr>
        <w:spacing w:after="40"/>
      </w:pPr>
    </w:p>
    <w:p>
      <w:pPr>
        <w:spacing w:before="240" w:after="120"/>
      </w:pPr>
      <w:r>
        <w:rPr>
          <w:rFonts w:ascii="黑体" w:hAnsi="黑体" w:eastAsia="黑体"/>
          <w:b/>
          <w:i w:val="0"/>
          <w:sz w:val="28"/>
        </w:rPr>
        <w:t>摘  要</w:t>
      </w:r>
    </w:p>
    <w:p>
      <w:pPr>
        <w:spacing w:after="120" w:line="480" w:lineRule="exact"/>
        <w:ind w:firstLine="420"/>
      </w:pPr>
      <w:r>
        <w:rPr>
          <w:rFonts w:ascii="宋体" w:hAnsi="宋体" w:eastAsia="宋体"/>
          <w:b w:val="0"/>
          <w:i w:val="0"/>
          <w:sz w:val="24"/>
        </w:rPr>
        <w:t>铁路线路检测是保障铁路运输安全的关键环节，传统人工巡检模式在检测效率、数据质量和智能化水平方面已难以满足现代化铁路运维需求。本文针对现有铁路线路检测系统普遍存在的时空基准不统一、融合架构缺乏系统设计、自适应能力不足、缺乏实际线路系统性验证等共性问题，设计并实现了一套基于智能视觉与多模态感知融合的综合检测系统。</w:t>
      </w:r>
    </w:p>
    <w:p>
      <w:pPr>
        <w:spacing w:after="120" w:line="480" w:lineRule="exact"/>
        <w:ind w:firstLine="420"/>
      </w:pPr>
      <w:r>
        <w:rPr>
          <w:rFonts w:ascii="宋体" w:hAnsi="宋体" w:eastAsia="宋体"/>
          <w:b w:val="0"/>
          <w:i w:val="0"/>
          <w:sz w:val="24"/>
        </w:rPr>
        <w:t>本文主要贡献包括：（1）提出了基于"帧编号—里程坐标—UTC时间戳"三键索引的时空对齐机制，将多传感器空间对齐精度从传统方案的厘米级提升至亚毫米级，平均偏差降低74.7%；（2）设计了多传感器融合感知架构，以一台设备同步完成8项检测功能，作业组织复杂度从"多人多天"降为"单人一次出动"；（3）提出了基于检测可靠性因子的自适应动态加权融合算法，融合判定准确率达97.5%，优于固定权重方案；（4）构建了面向铁路线路健康评估的多因子加权评分体系。在济南铁路局管内实际运营线路累计120 km以上的系统测试表明，本文方法在检测精度（轨距偏差±0.2 mm、AI缺陷检测mAP@0.5达92.5%）、作业效率（单人操作，按人·时计提升约29倍）和系统可靠性（12小时连续运行无明显退化）等方面均达到预期目标。</w:t>
      </w:r>
    </w:p>
    <w:p>
      <w:pPr>
        <w:spacing w:after="120" w:line="480" w:lineRule="exact"/>
      </w:pPr>
      <w:r>
        <w:rPr>
          <w:rFonts w:ascii="宋体" w:hAnsi="宋体" w:eastAsia="宋体"/>
          <w:b w:val="0"/>
          <w:i w:val="0"/>
          <w:sz w:val="24"/>
        </w:rPr>
        <w:t>关键词：铁路线路检测；多传感器融合；智能视觉；深度学习；边缘计算</w:t>
      </w:r>
    </w:p>
    <w:p>
      <w:r>
        <w:br w:type="page"/>
      </w:r>
    </w:p>
    <w:p>
      <w:pPr>
        <w:spacing w:before="360" w:after="200"/>
        <w:jc w:val="center"/>
      </w:pPr>
      <w:r>
        <w:rPr>
          <w:rFonts w:ascii="黑体" w:hAnsi="黑体" w:eastAsia="黑体"/>
          <w:b/>
          <w:i w:val="0"/>
          <w:sz w:val="32"/>
        </w:rPr>
        <w:t>第1章 绪论</w:t>
      </w:r>
    </w:p>
    <w:p>
      <w:pPr>
        <w:spacing w:before="240" w:after="120"/>
      </w:pPr>
      <w:r>
        <w:rPr>
          <w:rFonts w:ascii="黑体" w:hAnsi="黑体" w:eastAsia="黑体"/>
          <w:b/>
          <w:i w:val="0"/>
          <w:sz w:val="28"/>
        </w:rPr>
        <w:t>1.1 研究背景</w:t>
      </w:r>
    </w:p>
    <w:p>
      <w:pPr>
        <w:spacing w:after="120" w:line="480" w:lineRule="exact"/>
        <w:ind w:firstLine="420"/>
      </w:pPr>
      <w:r>
        <w:rPr>
          <w:rFonts w:ascii="宋体" w:hAnsi="宋体" w:eastAsia="宋体"/>
          <w:b w:val="0"/>
          <w:i w:val="0"/>
          <w:sz w:val="24"/>
        </w:rPr>
        <w:t>铁路线路设施在列车循环载荷作用下产生的疲劳损伤和几何形变，是威胁铁路运输安全的主要根源。轨面裂纹、螺栓松动、钢轨磨耗等问题若未能及时检出，将显著缩短设施使用寿命甚至引发事故。铁路线路检测因此成为铁路工务维护的核心环节，其目的是及时发现并定位各类线路病害，为养护维修提供数据支撑。</w:t>
      </w:r>
    </w:p>
    <w:p>
      <w:pPr>
        <w:spacing w:after="120" w:line="480" w:lineRule="exact"/>
        <w:ind w:firstLine="420"/>
      </w:pPr>
      <w:r>
        <w:rPr>
          <w:rFonts w:ascii="宋体" w:hAnsi="宋体" w:eastAsia="宋体"/>
          <w:b w:val="0"/>
          <w:i w:val="0"/>
          <w:sz w:val="24"/>
        </w:rPr>
        <w:t>从检测对象维度划分，铁路线路检测可分为视觉类检测与几何参数检测两大类。视觉类检测关注轨面缺陷（裂纹、掉块、凹陷等）的识别与分类；几何参数检测关注轨距、水平、高低、廓形等物理量值的测量。两大类检测在数据采集方式、传感器选型和信号处理路径上存在本质差异，长期以来分别依赖不同检测装备与作业流程。</w:t>
      </w:r>
    </w:p>
    <w:p>
      <w:pPr>
        <w:spacing w:after="120" w:line="480" w:lineRule="exact"/>
        <w:ind w:firstLine="420"/>
      </w:pPr>
      <w:r>
        <w:rPr>
          <w:rFonts w:ascii="宋体" w:hAnsi="宋体" w:eastAsia="宋体"/>
          <w:b w:val="0"/>
          <w:i w:val="0"/>
          <w:sz w:val="24"/>
        </w:rPr>
        <w:t>然而，现有的铁路线路检测体系面临三个尚未解决的核心矛盾：</w:t>
      </w:r>
    </w:p>
    <w:p>
      <w:pPr>
        <w:spacing w:after="120" w:line="480" w:lineRule="exact"/>
      </w:pPr>
      <w:r>
        <w:rPr>
          <w:rFonts w:ascii="宋体" w:hAnsi="宋体" w:eastAsia="宋体"/>
          <w:b w:val="0"/>
          <w:i w:val="0"/>
          <w:sz w:val="24"/>
        </w:rPr>
        <w:t>矛盾一：视觉检测与几何检测的时空割裂。现有体系下，视觉类检测与几何参数检测分别由不同设备在不同时间段完成，两类数据时间不同步、里程基准不统一，使得跨维度的联合分析缺乏可信的数据基础，多源信息无法形成有效印证。</w:t>
      </w:r>
    </w:p>
    <w:p>
      <w:pPr>
        <w:spacing w:after="120" w:line="480" w:lineRule="exact"/>
      </w:pPr>
      <w:r>
        <w:rPr>
          <w:rFonts w:ascii="宋体" w:hAnsi="宋体" w:eastAsia="宋体"/>
          <w:b w:val="0"/>
          <w:i w:val="0"/>
          <w:sz w:val="24"/>
        </w:rPr>
        <w:t>矛盾二：检测精度与作业效率的对立。传统轨道检查车配备精密测量系统，但设备体积大、调度成本高、无法覆盖复杂区段；便携式检测仪器灵活度高，但人工操作效率低、检测结果离散性大。现有方案在"全面覆盖"与"精确测量"之间难以兼得。</w:t>
      </w:r>
    </w:p>
    <w:p>
      <w:pPr>
        <w:spacing w:after="120" w:line="480" w:lineRule="exact"/>
      </w:pPr>
      <w:r>
        <w:rPr>
          <w:rFonts w:ascii="宋体" w:hAnsi="宋体" w:eastAsia="宋体"/>
          <w:b w:val="0"/>
          <w:i w:val="0"/>
          <w:sz w:val="24"/>
        </w:rPr>
        <w:t>矛盾三：单功能优化与系统级融合的矛盾。单一功能检测算法在特定任务上已取得较高精度，但缺乏面向多传感器、多功能协同的系统级设计。现有研究多在实验室条件下验证，面对实际铁路环境中的复合干扰时，系统级的融合增益未能充分释放。</w:t>
      </w:r>
    </w:p>
    <w:p>
      <w:pPr>
        <w:spacing w:before="240" w:after="120"/>
      </w:pPr>
      <w:r>
        <w:rPr>
          <w:rFonts w:ascii="黑体" w:hAnsi="黑体" w:eastAsia="黑体"/>
          <w:b/>
          <w:i w:val="0"/>
          <w:sz w:val="28"/>
        </w:rPr>
        <w:t>1.2 国内外研究现状</w:t>
      </w:r>
    </w:p>
    <w:p>
      <w:pPr>
        <w:spacing w:after="120" w:line="480" w:lineRule="exact"/>
        <w:ind w:firstLine="420"/>
      </w:pPr>
      <w:r>
        <w:rPr>
          <w:rFonts w:ascii="宋体" w:hAnsi="宋体" w:eastAsia="宋体"/>
          <w:b w:val="0"/>
          <w:i w:val="0"/>
          <w:sz w:val="24"/>
        </w:rPr>
        <w:t>铁路线路检测技术经历了从人工巡检到机械化、自动化的演变历程。传统铁路检测主要依赖人工巡检，由养路工沿线路徒步检查，效率低（日均检测不足3 km），且检测结果受人员经验、天气条件影响，数据质量不可靠、离散性大。轨道检查车的出现标志着铁路检测从人工向机械化的转变，但设备体积庞大、调度周期长、维护成本高昂，且无法直接输出轨面视觉缺陷的检测结果。单功能专用检测设备（钢轨探伤仪、轨廓测量仪、波磨检测仪等）填补了部分场景需求，但每次只能完成一项检测任务，完成全线检测需多次出车、多人配合，数据一致性差。</w:t>
      </w:r>
    </w:p>
    <w:p>
      <w:pPr>
        <w:spacing w:after="120" w:line="480" w:lineRule="exact"/>
        <w:ind w:firstLine="420"/>
      </w:pPr>
      <w:r>
        <w:rPr>
          <w:rFonts w:ascii="宋体" w:hAnsi="宋体" w:eastAsia="宋体"/>
          <w:b w:val="0"/>
          <w:i w:val="0"/>
          <w:sz w:val="24"/>
        </w:rPr>
        <w:t>基于深度学习的轨面缺陷自动识别是近年研究热点。YOLO系列算法因其推理速度优势被广泛用于实时检测场景，在轨面缺陷检测任务上取得了良好效果。然而，现有视觉检测研究存在以下共性局限：①多聚焦于单一功能，未涉及道钉/螺栓状态、钢轨焊缝等多视觉任务的协同；②算法验证多在实验室条件下开展，缺乏实际铁路环境的系统性测试；③视觉检测结果与几何参数检测结果相互独立，未建立跨模态关联机制，制约了融合判定的潜力。</w:t>
      </w:r>
    </w:p>
    <w:p>
      <w:pPr>
        <w:spacing w:after="120" w:line="480" w:lineRule="exact"/>
        <w:ind w:firstLine="420"/>
      </w:pPr>
      <w:r>
        <w:rPr>
          <w:rFonts w:ascii="宋体" w:hAnsi="宋体" w:eastAsia="宋体"/>
          <w:b w:val="0"/>
          <w:i w:val="0"/>
          <w:sz w:val="24"/>
        </w:rPr>
        <w:t>几何参数检测方面，接触式轨距尺测量精度高但无法连续测量；激光位移传感器阵列的发展使得轨距连续测量成为可能，但现有方案基于轮对几何基准推算，测量精度受车体姿态（特别是横滚角）影响显著。水平检测多采用惯性基准法，但存在漂移问题，长期运行误差累积影响测量精度。高低不平顺测量方面，弦测法存在波长欺骗问题，直接测量法对传感器性能要求苛刻。</w:t>
      </w:r>
    </w:p>
    <w:p>
      <w:pPr>
        <w:spacing w:after="120" w:line="480" w:lineRule="exact"/>
        <w:ind w:firstLine="420"/>
      </w:pPr>
      <w:r>
        <w:rPr>
          <w:rFonts w:ascii="宋体" w:hAnsi="宋体" w:eastAsia="宋体"/>
          <w:b w:val="0"/>
          <w:i w:val="0"/>
          <w:sz w:val="24"/>
        </w:rPr>
        <w:t>多源数据融合被认为是提升检测系统智能化水平的关键途径。然而，现有融合方案存在以下共性不足：融合权重多基于工程经验设定，缺乏理论依据，无法适应传感器性能退化的动态场景；时空对齐精度不足，不同采样率数据融合前缺乏精确的时空关联机制；融合层次偏浅，多停留在"结果拼接"层面而非特征级或决策级融合；多数研究缺乏面向多检测功能协同的系统级融合框架。</w:t>
      </w:r>
    </w:p>
    <w:p>
      <w:pPr>
        <w:spacing w:before="240" w:after="120"/>
      </w:pPr>
      <w:r>
        <w:rPr>
          <w:rFonts w:ascii="黑体" w:hAnsi="黑体" w:eastAsia="黑体"/>
          <w:b/>
          <w:i w:val="0"/>
          <w:sz w:val="28"/>
        </w:rPr>
        <w:t>1.3 主要工作与创新点</w:t>
      </w:r>
    </w:p>
    <w:p>
      <w:pPr>
        <w:spacing w:after="120" w:line="480" w:lineRule="exact"/>
        <w:ind w:firstLine="420"/>
      </w:pPr>
      <w:r>
        <w:rPr>
          <w:rFonts w:ascii="宋体" w:hAnsi="宋体" w:eastAsia="宋体"/>
          <w:b w:val="0"/>
          <w:i w:val="0"/>
          <w:sz w:val="24"/>
        </w:rPr>
        <w:t>本文针对现有研究不足，提出并实现了一套基于智能视觉与多模态感知融合的综合检测系统，以"统一时空基准下的多源异构数据深度融合"为核心研究问题。</w:t>
      </w:r>
    </w:p>
    <w:p>
      <w:pPr>
        <w:spacing w:after="120" w:line="480" w:lineRule="exact"/>
        <w:ind w:firstLine="420"/>
      </w:pPr>
      <w:r>
        <w:rPr>
          <w:rFonts w:ascii="宋体" w:hAnsi="宋体" w:eastAsia="宋体"/>
          <w:b w:val="0"/>
          <w:i w:val="0"/>
          <w:sz w:val="24"/>
        </w:rPr>
        <w:t>创新点一：统一时空基准驱动的多源融合综合检测架构。提出了基于"帧编号—里程坐标—UTC时间戳"三键索引的时空对齐机制，将多传感器数据的空间对齐精度从传统方案厘米级提升至亚毫米级（平均偏差降低74.7%），从根本上消除了里程近似对齐引入的空间错位误差，为多源数据精确融合判定提供了数据基础。该架构使单台设备在单次出行中同步完成8项检测功能成为可能，作业效率按人·时计提升约29倍。</w:t>
      </w:r>
    </w:p>
    <w:p>
      <w:pPr>
        <w:spacing w:after="120" w:line="480" w:lineRule="exact"/>
        <w:ind w:firstLine="420"/>
      </w:pPr>
      <w:r>
        <w:rPr>
          <w:rFonts w:ascii="宋体" w:hAnsi="宋体" w:eastAsia="宋体"/>
          <w:b w:val="0"/>
          <w:i w:val="0"/>
          <w:sz w:val="24"/>
        </w:rPr>
        <w:t>创新点二：缺陷类型自适应的动态加权几何平均融合算法。提出了基于检测可靠性因子（r_d = C_d / sigma_d）的自适应权重计算方法，权重由各维度检测器的实时置信度方差动态确定，无需人工经验配置。在1000个缺陷样本验证集上，综合判定准确率达97.5%，优于固定权重方案（95.1%）。</w:t>
      </w:r>
    </w:p>
    <w:p>
      <w:pPr>
        <w:spacing w:after="120" w:line="480" w:lineRule="exact"/>
        <w:ind w:firstLine="420"/>
      </w:pPr>
      <w:r>
        <w:rPr>
          <w:rFonts w:ascii="宋体" w:hAnsi="宋体" w:eastAsia="宋体"/>
          <w:b w:val="0"/>
          <w:i w:val="0"/>
          <w:sz w:val="24"/>
        </w:rPr>
        <w:t>创新点三：面向铁路线路健康评估的多因子加权评分体系。提出了综合考虑缺陷等级、缺陷密度和里程分布特征的区段健康评分方法，将离散的缺陷检测结果转化为连续的健康度量化指标，为差异化养护策略的制定提供了量化依据。</w:t>
      </w:r>
    </w:p>
    <w:p>
      <w:r>
        <w:br w:type="page"/>
      </w:r>
    </w:p>
    <w:p>
      <w:pPr>
        <w:spacing w:before="360" w:after="200"/>
        <w:jc w:val="center"/>
      </w:pPr>
      <w:r>
        <w:rPr>
          <w:rFonts w:ascii="黑体" w:hAnsi="黑体" w:eastAsia="黑体"/>
          <w:b/>
          <w:i w:val="0"/>
          <w:sz w:val="32"/>
        </w:rPr>
        <w:t>第2章 系统总体设计</w:t>
      </w:r>
    </w:p>
    <w:p>
      <w:pPr>
        <w:spacing w:before="240" w:after="120"/>
      </w:pPr>
      <w:r>
        <w:rPr>
          <w:rFonts w:ascii="黑体" w:hAnsi="黑体" w:eastAsia="黑体"/>
          <w:b/>
          <w:i w:val="0"/>
          <w:sz w:val="28"/>
        </w:rPr>
        <w:t>2.1 系统功能需求分析</w:t>
      </w:r>
    </w:p>
    <w:p>
      <w:pPr>
        <w:spacing w:after="120" w:line="480" w:lineRule="exact"/>
        <w:ind w:firstLine="420"/>
      </w:pPr>
      <w:r>
        <w:rPr>
          <w:rFonts w:ascii="宋体" w:hAnsi="宋体" w:eastAsia="宋体"/>
          <w:b w:val="0"/>
          <w:i w:val="0"/>
          <w:sz w:val="24"/>
        </w:rPr>
        <w:t>铁路线路检测涉及轨面状态、几何参数、连接件状态等多个维度，各维度之间存在内在关联性。单一功能检测无法捕捉这种跨维度的关联，而综合检测通过统一时空基准天然支持跨维度联合分析。基于《铁路线路修理规则》及行业标准，本文系统需同步实现8项检测功能，技术指标需满足规范要求，如表1所示。</w:t>
      </w:r>
    </w:p>
    <w:tbl>
      <w:tblPr>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序号</w:t>
            </w:r>
          </w:p>
        </w:tc>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检测对象</w:t>
            </w:r>
          </w:p>
        </w:tc>
        <w:tc>
          <w:tcPr>
            <w:tcW w:type="dxa" w:w="1729"/>
            <w:shd w:val="clear" w:color="auto" w:fill="D9E2F3"/>
          </w:tcPr>
          <w:p>
            <w:pPr>
              <w:jc w:val="center"/>
            </w:pPr>
            <w:r>
              <w:rPr>
                <w:rFonts w:ascii="宋体" w:hAnsi="宋体" w:eastAsia="宋体"/>
                <w:b/>
                <w:sz w:val="21"/>
              </w:rPr>
              <w:t>技术指标要求</w:t>
            </w:r>
          </w:p>
        </w:tc>
        <w:tc>
          <w:tcPr>
            <w:tcW w:type="dxa" w:w="1729"/>
            <w:shd w:val="clear" w:color="auto" w:fill="D9E2F3"/>
          </w:tcPr>
          <w:p>
            <w:pPr>
              <w:jc w:val="center"/>
            </w:pPr>
            <w:r>
              <w:rPr>
                <w:rFonts w:ascii="宋体" w:hAnsi="宋体" w:eastAsia="宋体"/>
                <w:b/>
                <w:sz w:val="21"/>
              </w:rPr>
              <w:t>核心输出</w:t>
            </w:r>
          </w:p>
        </w:tc>
      </w:tr>
      <w:tr>
        <w:tc>
          <w:tcPr>
            <w:tcW w:type="dxa" w:w="1729"/>
          </w:tcPr>
          <w:p>
            <w:pPr>
              <w:jc w:val="center"/>
            </w:pPr>
            <w:r>
              <w:rPr>
                <w:rFonts w:ascii="宋体" w:hAnsi="宋体" w:eastAsia="宋体"/>
                <w:sz w:val="21"/>
              </w:rPr>
              <w:t>01</w:t>
            </w:r>
          </w:p>
        </w:tc>
        <w:tc>
          <w:tcPr>
            <w:tcW w:type="dxa" w:w="1729"/>
          </w:tcPr>
          <w:p>
            <w:pPr>
              <w:jc w:val="center"/>
            </w:pPr>
            <w:r>
              <w:rPr>
                <w:rFonts w:ascii="宋体" w:hAnsi="宋体" w:eastAsia="宋体"/>
                <w:sz w:val="21"/>
              </w:rPr>
              <w:t>轨面缺陷检测</w:t>
            </w:r>
          </w:p>
        </w:tc>
        <w:tc>
          <w:tcPr>
            <w:tcW w:type="dxa" w:w="1729"/>
          </w:tcPr>
          <w:p>
            <w:pPr>
              <w:jc w:val="center"/>
            </w:pPr>
            <w:r>
              <w:rPr>
                <w:rFonts w:ascii="宋体" w:hAnsi="宋体" w:eastAsia="宋体"/>
                <w:sz w:val="21"/>
              </w:rPr>
              <w:t>裂纹、掉块、凹陷</w:t>
            </w:r>
          </w:p>
        </w:tc>
        <w:tc>
          <w:tcPr>
            <w:tcW w:type="dxa" w:w="1729"/>
          </w:tcPr>
          <w:p>
            <w:pPr>
              <w:jc w:val="center"/>
            </w:pPr>
            <w:r>
              <w:rPr>
                <w:rFonts w:ascii="宋体" w:hAnsi="宋体" w:eastAsia="宋体"/>
                <w:sz w:val="21"/>
              </w:rPr>
              <w:t>定位精度±5 mm</w:t>
            </w:r>
          </w:p>
        </w:tc>
        <w:tc>
          <w:tcPr>
            <w:tcW w:type="dxa" w:w="1729"/>
          </w:tcPr>
          <w:p>
            <w:pPr>
              <w:jc w:val="center"/>
            </w:pPr>
            <w:r>
              <w:rPr>
                <w:rFonts w:ascii="宋体" w:hAnsi="宋体" w:eastAsia="宋体"/>
                <w:sz w:val="21"/>
              </w:rPr>
              <w:t>缺陷类型、位置、置信度、等级</w:t>
            </w:r>
          </w:p>
        </w:tc>
      </w:tr>
      <w:tr>
        <w:tc>
          <w:tcPr>
            <w:tcW w:type="dxa" w:w="1729"/>
          </w:tcPr>
          <w:p>
            <w:pPr>
              <w:jc w:val="center"/>
            </w:pPr>
            <w:r>
              <w:rPr>
                <w:rFonts w:ascii="宋体" w:hAnsi="宋体" w:eastAsia="宋体"/>
                <w:sz w:val="21"/>
              </w:rPr>
              <w:t>02</w:t>
            </w:r>
          </w:p>
        </w:tc>
        <w:tc>
          <w:tcPr>
            <w:tcW w:type="dxa" w:w="1729"/>
          </w:tcPr>
          <w:p>
            <w:pPr>
              <w:jc w:val="center"/>
            </w:pPr>
            <w:r>
              <w:rPr>
                <w:rFonts w:ascii="宋体" w:hAnsi="宋体" w:eastAsia="宋体"/>
                <w:sz w:val="21"/>
              </w:rPr>
              <w:t>道钉/螺栓检测</w:t>
            </w:r>
          </w:p>
        </w:tc>
        <w:tc>
          <w:tcPr>
            <w:tcW w:type="dxa" w:w="1729"/>
          </w:tcPr>
          <w:p>
            <w:pPr>
              <w:jc w:val="center"/>
            </w:pPr>
            <w:r>
              <w:rPr>
                <w:rFonts w:ascii="宋体" w:hAnsi="宋体" w:eastAsia="宋体"/>
                <w:sz w:val="21"/>
              </w:rPr>
              <w:t>缺失、松动、歪斜</w:t>
            </w:r>
          </w:p>
        </w:tc>
        <w:tc>
          <w:tcPr>
            <w:tcW w:type="dxa" w:w="1729"/>
          </w:tcPr>
          <w:p>
            <w:pPr>
              <w:jc w:val="center"/>
            </w:pPr>
            <w:r>
              <w:rPr>
                <w:rFonts w:ascii="宋体" w:hAnsi="宋体" w:eastAsia="宋体"/>
                <w:sz w:val="21"/>
              </w:rPr>
              <w:t>检出率≥95%</w:t>
            </w:r>
          </w:p>
        </w:tc>
        <w:tc>
          <w:tcPr>
            <w:tcW w:type="dxa" w:w="1729"/>
          </w:tcPr>
          <w:p>
            <w:pPr>
              <w:jc w:val="center"/>
            </w:pPr>
            <w:r>
              <w:rPr>
                <w:rFonts w:ascii="宋体" w:hAnsi="宋体" w:eastAsia="宋体"/>
                <w:sz w:val="21"/>
              </w:rPr>
              <w:t>位置统计、状态等级</w:t>
            </w:r>
          </w:p>
        </w:tc>
      </w:tr>
      <w:tr>
        <w:tc>
          <w:tcPr>
            <w:tcW w:type="dxa" w:w="1729"/>
          </w:tcPr>
          <w:p>
            <w:pPr>
              <w:jc w:val="center"/>
            </w:pPr>
            <w:r>
              <w:rPr>
                <w:rFonts w:ascii="宋体" w:hAnsi="宋体" w:eastAsia="宋体"/>
                <w:sz w:val="21"/>
              </w:rPr>
              <w:t>03</w:t>
            </w:r>
          </w:p>
        </w:tc>
        <w:tc>
          <w:tcPr>
            <w:tcW w:type="dxa" w:w="1729"/>
          </w:tcPr>
          <w:p>
            <w:pPr>
              <w:jc w:val="center"/>
            </w:pPr>
            <w:r>
              <w:rPr>
                <w:rFonts w:ascii="宋体" w:hAnsi="宋体" w:eastAsia="宋体"/>
                <w:sz w:val="21"/>
              </w:rPr>
              <w:t>3D钢轨轮廓检测</w:t>
            </w:r>
          </w:p>
        </w:tc>
        <w:tc>
          <w:tcPr>
            <w:tcW w:type="dxa" w:w="1729"/>
          </w:tcPr>
          <w:p>
            <w:pPr>
              <w:jc w:val="center"/>
            </w:pPr>
            <w:r>
              <w:rPr>
                <w:rFonts w:ascii="宋体" w:hAnsi="宋体" w:eastAsia="宋体"/>
                <w:sz w:val="21"/>
              </w:rPr>
              <w:t>磨耗量、横移量</w:t>
            </w:r>
          </w:p>
        </w:tc>
        <w:tc>
          <w:tcPr>
            <w:tcW w:type="dxa" w:w="1729"/>
          </w:tcPr>
          <w:p>
            <w:pPr>
              <w:jc w:val="center"/>
            </w:pPr>
            <w:r>
              <w:rPr>
                <w:rFonts w:ascii="宋体" w:hAnsi="宋体" w:eastAsia="宋体"/>
                <w:sz w:val="21"/>
              </w:rPr>
              <w:t>精度±0.15 mm</w:t>
            </w:r>
          </w:p>
        </w:tc>
        <w:tc>
          <w:tcPr>
            <w:tcW w:type="dxa" w:w="1729"/>
          </w:tcPr>
          <w:p>
            <w:pPr>
              <w:jc w:val="center"/>
            </w:pPr>
            <w:r>
              <w:rPr>
                <w:rFonts w:ascii="宋体" w:hAnsi="宋体" w:eastAsia="宋体"/>
                <w:sz w:val="21"/>
              </w:rPr>
              <w:t>磨耗量(mm)、超限标记</w:t>
            </w:r>
          </w:p>
        </w:tc>
      </w:tr>
      <w:tr>
        <w:tc>
          <w:tcPr>
            <w:tcW w:type="dxa" w:w="1729"/>
          </w:tcPr>
          <w:p>
            <w:pPr>
              <w:jc w:val="center"/>
            </w:pPr>
            <w:r>
              <w:rPr>
                <w:rFonts w:ascii="宋体" w:hAnsi="宋体" w:eastAsia="宋体"/>
                <w:sz w:val="21"/>
              </w:rPr>
              <w:t>04</w:t>
            </w:r>
          </w:p>
        </w:tc>
        <w:tc>
          <w:tcPr>
            <w:tcW w:type="dxa" w:w="1729"/>
          </w:tcPr>
          <w:p>
            <w:pPr>
              <w:jc w:val="center"/>
            </w:pPr>
            <w:r>
              <w:rPr>
                <w:rFonts w:ascii="宋体" w:hAnsi="宋体" w:eastAsia="宋体"/>
                <w:sz w:val="21"/>
              </w:rPr>
              <w:t>钢轨波磨检测</w:t>
            </w:r>
          </w:p>
        </w:tc>
        <w:tc>
          <w:tcPr>
            <w:tcW w:type="dxa" w:w="1729"/>
          </w:tcPr>
          <w:p>
            <w:pPr>
              <w:jc w:val="center"/>
            </w:pPr>
            <w:r>
              <w:rPr>
                <w:rFonts w:ascii="宋体" w:hAnsi="宋体" w:eastAsia="宋体"/>
                <w:sz w:val="21"/>
              </w:rPr>
              <w:t>波长、波深</w:t>
            </w:r>
          </w:p>
        </w:tc>
        <w:tc>
          <w:tcPr>
            <w:tcW w:type="dxa" w:w="1729"/>
          </w:tcPr>
          <w:p>
            <w:pPr>
              <w:jc w:val="center"/>
            </w:pPr>
            <w:r>
              <w:rPr>
                <w:rFonts w:ascii="宋体" w:hAnsi="宋体" w:eastAsia="宋体"/>
                <w:sz w:val="21"/>
              </w:rPr>
              <w:t>波长精度±5 mm</w:t>
            </w:r>
          </w:p>
        </w:tc>
        <w:tc>
          <w:tcPr>
            <w:tcW w:type="dxa" w:w="1729"/>
          </w:tcPr>
          <w:p>
            <w:pPr>
              <w:jc w:val="center"/>
            </w:pPr>
            <w:r>
              <w:rPr>
                <w:rFonts w:ascii="宋体" w:hAnsi="宋体" w:eastAsia="宋体"/>
                <w:sz w:val="21"/>
              </w:rPr>
              <w:t>劣化程度、维修区段</w:t>
            </w:r>
          </w:p>
        </w:tc>
      </w:tr>
      <w:tr>
        <w:tc>
          <w:tcPr>
            <w:tcW w:type="dxa" w:w="1729"/>
          </w:tcPr>
          <w:p>
            <w:pPr>
              <w:jc w:val="center"/>
            </w:pPr>
            <w:r>
              <w:rPr>
                <w:rFonts w:ascii="宋体" w:hAnsi="宋体" w:eastAsia="宋体"/>
                <w:sz w:val="21"/>
              </w:rPr>
              <w:t>05</w:t>
            </w:r>
          </w:p>
        </w:tc>
        <w:tc>
          <w:tcPr>
            <w:tcW w:type="dxa" w:w="1729"/>
          </w:tcPr>
          <w:p>
            <w:pPr>
              <w:jc w:val="center"/>
            </w:pPr>
            <w:r>
              <w:rPr>
                <w:rFonts w:ascii="宋体" w:hAnsi="宋体" w:eastAsia="宋体"/>
                <w:sz w:val="21"/>
              </w:rPr>
              <w:t>钢轨焊缝检测</w:t>
            </w:r>
          </w:p>
        </w:tc>
        <w:tc>
          <w:tcPr>
            <w:tcW w:type="dxa" w:w="1729"/>
          </w:tcPr>
          <w:p>
            <w:pPr>
              <w:jc w:val="center"/>
            </w:pPr>
            <w:r>
              <w:rPr>
                <w:rFonts w:ascii="宋体" w:hAnsi="宋体" w:eastAsia="宋体"/>
                <w:sz w:val="21"/>
              </w:rPr>
              <w:t>焊缝缺陷类型、等级</w:t>
            </w:r>
          </w:p>
        </w:tc>
        <w:tc>
          <w:tcPr>
            <w:tcW w:type="dxa" w:w="1729"/>
          </w:tcPr>
          <w:p>
            <w:pPr>
              <w:jc w:val="center"/>
            </w:pPr>
            <w:r>
              <w:rPr>
                <w:rFonts w:ascii="宋体" w:hAnsi="宋体" w:eastAsia="宋体"/>
                <w:sz w:val="21"/>
              </w:rPr>
              <w:t>检出率≥90%</w:t>
            </w:r>
          </w:p>
        </w:tc>
        <w:tc>
          <w:tcPr>
            <w:tcW w:type="dxa" w:w="1729"/>
          </w:tcPr>
          <w:p>
            <w:pPr>
              <w:jc w:val="center"/>
            </w:pPr>
            <w:r>
              <w:rPr>
                <w:rFonts w:ascii="宋体" w:hAnsi="宋体" w:eastAsia="宋体"/>
                <w:sz w:val="21"/>
              </w:rPr>
              <w:t>缺陷类型、位置、等级</w:t>
            </w:r>
          </w:p>
        </w:tc>
      </w:tr>
      <w:tr>
        <w:tc>
          <w:tcPr>
            <w:tcW w:type="dxa" w:w="1729"/>
          </w:tcPr>
          <w:p>
            <w:pPr>
              <w:jc w:val="center"/>
            </w:pPr>
            <w:r>
              <w:rPr>
                <w:rFonts w:ascii="宋体" w:hAnsi="宋体" w:eastAsia="宋体"/>
                <w:sz w:val="21"/>
              </w:rPr>
              <w:t>06</w:t>
            </w:r>
          </w:p>
        </w:tc>
        <w:tc>
          <w:tcPr>
            <w:tcW w:type="dxa" w:w="1729"/>
          </w:tcPr>
          <w:p>
            <w:pPr>
              <w:jc w:val="center"/>
            </w:pPr>
            <w:r>
              <w:rPr>
                <w:rFonts w:ascii="宋体" w:hAnsi="宋体" w:eastAsia="宋体"/>
                <w:sz w:val="21"/>
              </w:rPr>
              <w:t>轨距检测</w:t>
            </w:r>
          </w:p>
        </w:tc>
        <w:tc>
          <w:tcPr>
            <w:tcW w:type="dxa" w:w="1729"/>
          </w:tcPr>
          <w:p>
            <w:pPr>
              <w:jc w:val="center"/>
            </w:pPr>
            <w:r>
              <w:rPr>
                <w:rFonts w:ascii="宋体" w:hAnsi="宋体" w:eastAsia="宋体"/>
                <w:sz w:val="21"/>
              </w:rPr>
              <w:t>左右轨内侧距</w:t>
            </w:r>
          </w:p>
        </w:tc>
        <w:tc>
          <w:tcPr>
            <w:tcW w:type="dxa" w:w="1729"/>
          </w:tcPr>
          <w:p>
            <w:pPr>
              <w:jc w:val="center"/>
            </w:pPr>
            <w:r>
              <w:rPr>
                <w:rFonts w:ascii="宋体" w:hAnsi="宋体" w:eastAsia="宋体"/>
                <w:sz w:val="21"/>
              </w:rPr>
              <w:t>精度±1 mm（规范）</w:t>
            </w:r>
          </w:p>
        </w:tc>
        <w:tc>
          <w:tcPr>
            <w:tcW w:type="dxa" w:w="1729"/>
          </w:tcPr>
          <w:p>
            <w:pPr>
              <w:jc w:val="center"/>
            </w:pPr>
            <w:r>
              <w:rPr>
                <w:rFonts w:ascii="宋体" w:hAnsi="宋体" w:eastAsia="宋体"/>
                <w:sz w:val="21"/>
              </w:rPr>
              <w:t>轨距值、偏差、超限标记</w:t>
            </w:r>
          </w:p>
        </w:tc>
      </w:tr>
      <w:tr>
        <w:tc>
          <w:tcPr>
            <w:tcW w:type="dxa" w:w="1729"/>
          </w:tcPr>
          <w:p>
            <w:pPr>
              <w:jc w:val="center"/>
            </w:pPr>
            <w:r>
              <w:rPr>
                <w:rFonts w:ascii="宋体" w:hAnsi="宋体" w:eastAsia="宋体"/>
                <w:sz w:val="21"/>
              </w:rPr>
              <w:t>07</w:t>
            </w:r>
          </w:p>
        </w:tc>
        <w:tc>
          <w:tcPr>
            <w:tcW w:type="dxa" w:w="1729"/>
          </w:tcPr>
          <w:p>
            <w:pPr>
              <w:jc w:val="center"/>
            </w:pPr>
            <w:r>
              <w:rPr>
                <w:rFonts w:ascii="宋体" w:hAnsi="宋体" w:eastAsia="宋体"/>
                <w:sz w:val="21"/>
              </w:rPr>
              <w:t>水平检测</w:t>
            </w:r>
          </w:p>
        </w:tc>
        <w:tc>
          <w:tcPr>
            <w:tcW w:type="dxa" w:w="1729"/>
          </w:tcPr>
          <w:p>
            <w:pPr>
              <w:jc w:val="center"/>
            </w:pPr>
            <w:r>
              <w:rPr>
                <w:rFonts w:ascii="宋体" w:hAnsi="宋体" w:eastAsia="宋体"/>
                <w:sz w:val="21"/>
              </w:rPr>
              <w:t>左右轨超高差</w:t>
            </w:r>
          </w:p>
        </w:tc>
        <w:tc>
          <w:tcPr>
            <w:tcW w:type="dxa" w:w="1729"/>
          </w:tcPr>
          <w:p>
            <w:pPr>
              <w:jc w:val="center"/>
            </w:pPr>
            <w:r>
              <w:rPr>
                <w:rFonts w:ascii="宋体" w:hAnsi="宋体" w:eastAsia="宋体"/>
                <w:sz w:val="21"/>
              </w:rPr>
              <w:t>精度±1 mm（规范）</w:t>
            </w:r>
          </w:p>
        </w:tc>
        <w:tc>
          <w:tcPr>
            <w:tcW w:type="dxa" w:w="1729"/>
          </w:tcPr>
          <w:p>
            <w:pPr>
              <w:jc w:val="center"/>
            </w:pPr>
            <w:r>
              <w:rPr>
                <w:rFonts w:ascii="宋体" w:hAnsi="宋体" w:eastAsia="宋体"/>
                <w:sz w:val="21"/>
              </w:rPr>
              <w:t>水平偏差(mm)</w:t>
            </w:r>
          </w:p>
        </w:tc>
      </w:tr>
      <w:tr>
        <w:tc>
          <w:tcPr>
            <w:tcW w:type="dxa" w:w="1729"/>
          </w:tcPr>
          <w:p>
            <w:pPr>
              <w:jc w:val="center"/>
            </w:pPr>
            <w:r>
              <w:rPr>
                <w:rFonts w:ascii="宋体" w:hAnsi="宋体" w:eastAsia="宋体"/>
                <w:sz w:val="21"/>
              </w:rPr>
              <w:t>08</w:t>
            </w:r>
          </w:p>
        </w:tc>
        <w:tc>
          <w:tcPr>
            <w:tcW w:type="dxa" w:w="1729"/>
          </w:tcPr>
          <w:p>
            <w:pPr>
              <w:jc w:val="center"/>
            </w:pPr>
            <w:r>
              <w:rPr>
                <w:rFonts w:ascii="宋体" w:hAnsi="宋体" w:eastAsia="宋体"/>
                <w:sz w:val="21"/>
              </w:rPr>
              <w:t>高低检测</w:t>
            </w:r>
          </w:p>
        </w:tc>
        <w:tc>
          <w:tcPr>
            <w:tcW w:type="dxa" w:w="1729"/>
          </w:tcPr>
          <w:p>
            <w:pPr>
              <w:jc w:val="center"/>
            </w:pPr>
            <w:r>
              <w:rPr>
                <w:rFonts w:ascii="宋体" w:hAnsi="宋体" w:eastAsia="宋体"/>
                <w:sz w:val="21"/>
              </w:rPr>
              <w:t>垂向不平顺</w:t>
            </w:r>
          </w:p>
        </w:tc>
        <w:tc>
          <w:tcPr>
            <w:tcW w:type="dxa" w:w="1729"/>
          </w:tcPr>
          <w:p>
            <w:pPr>
              <w:jc w:val="center"/>
            </w:pPr>
            <w:r>
              <w:rPr>
                <w:rFonts w:ascii="宋体" w:hAnsi="宋体" w:eastAsia="宋体"/>
                <w:sz w:val="21"/>
              </w:rPr>
              <w:t>精度±1 mm（规范）</w:t>
            </w:r>
          </w:p>
        </w:tc>
        <w:tc>
          <w:tcPr>
            <w:tcW w:type="dxa" w:w="1729"/>
          </w:tcPr>
          <w:p>
            <w:pPr>
              <w:jc w:val="center"/>
            </w:pPr>
            <w:r>
              <w:rPr>
                <w:rFonts w:ascii="宋体" w:hAnsi="宋体" w:eastAsia="宋体"/>
                <w:sz w:val="21"/>
              </w:rPr>
              <w:t>高低不平顺值</w:t>
            </w:r>
          </w:p>
        </w:tc>
      </w:tr>
    </w:tbl>
    <w:p>
      <w:pPr>
        <w:spacing w:before="120" w:after="80"/>
        <w:jc w:val="center"/>
      </w:pPr>
      <w:r>
        <w:rPr>
          <w:rFonts w:ascii="宋体" w:hAnsi="宋体" w:eastAsia="宋体"/>
          <w:i/>
          <w:sz w:val="21"/>
        </w:rPr>
        <w:t>表1 综合检测系统8项功能配置</w:t>
      </w:r>
    </w:p>
    <w:p>
      <w:pPr>
        <w:spacing w:after="120" w:line="480" w:lineRule="exact"/>
        <w:ind w:firstLine="420"/>
      </w:pPr>
      <w:r>
        <w:rPr>
          <w:rFonts w:ascii="宋体" w:hAnsi="宋体" w:eastAsia="宋体"/>
          <w:b w:val="0"/>
          <w:i w:val="0"/>
          <w:sz w:val="24"/>
        </w:rPr>
        <w:t>8项功能按数据来源分为两组：视觉检测功能群（01~05）以2D工业相机和3D线激光为主要数据源；几何参数检测功能群（06~08）以测距传感器矩阵和IMU姿态传感器为主要数据源。两组功能共享感知层硬件，在计算层融合模块中实现数据联合分析。</w:t>
      </w:r>
    </w:p>
    <w:p>
      <w:pPr>
        <w:spacing w:before="240" w:after="120"/>
      </w:pPr>
      <w:r>
        <w:rPr>
          <w:rFonts w:ascii="黑体" w:hAnsi="黑体" w:eastAsia="黑体"/>
          <w:b/>
          <w:i w:val="0"/>
          <w:sz w:val="28"/>
        </w:rPr>
        <w:t>2.2 系统总体架构</w:t>
      </w:r>
    </w:p>
    <w:p>
      <w:pPr>
        <w:spacing w:after="120" w:line="480" w:lineRule="exact"/>
        <w:ind w:firstLine="420"/>
      </w:pPr>
      <w:r>
        <w:rPr>
          <w:rFonts w:ascii="宋体" w:hAnsi="宋体" w:eastAsia="宋体"/>
          <w:b w:val="0"/>
          <w:i w:val="0"/>
          <w:sz w:val="24"/>
        </w:rPr>
        <w:t>系统采用"感知层—计算层—应用层"三层架构，各层职责边界清晰、接口定义明确。感知层由6路2D工业相机（2448×2048 px @ 20 fps）、2路3D线激光（20000 Hz）、HWT905姿态传感器（200 Hz）、2套单点测距传感器（2000 Hz）和测距传感器矩阵组成，各传感器通过统一时空基准（三键索引机制）实现数据对齐，这是融合判定的物理基础。</w:t>
      </w:r>
    </w:p>
    <w:p>
      <w:pPr>
        <w:spacing w:after="120" w:line="480" w:lineRule="exact"/>
        <w:ind w:firstLine="420"/>
      </w:pPr>
      <w:r>
        <w:rPr>
          <w:rFonts w:ascii="宋体" w:hAnsi="宋体" w:eastAsia="宋体"/>
          <w:b w:val="0"/>
          <w:i w:val="0"/>
          <w:sz w:val="24"/>
        </w:rPr>
        <w:t>计算层部署于Jetson AGX Orin平台（32 TOPS INT8算力），承担数据采集、融合计算、AI推理和结果存储四大功能。软件采用多进程架构，融合模块与AI推理引擎独立运行，通过共享内存交换数据，避免Python GIL带来的并发瓶颈。应用层包括本地触控交互界面（15.6寸，1920×1080）和远程Web监控平台（部署于云端服务器）。本地界面用于现场操作控制与实时状态监控；远程平台提供GIS可视化展示、多维查询统计和养护报告导出，并通过4G/5G网络实时接收异常告警。</w:t>
      </w:r>
    </w:p>
    <w:p>
      <w:pPr>
        <w:spacing w:after="120" w:line="480" w:lineRule="exact"/>
        <w:ind w:firstLine="420"/>
      </w:pPr>
      <w:r>
        <w:rPr>
          <w:rFonts w:ascii="宋体" w:hAnsi="宋体" w:eastAsia="宋体"/>
          <w:b w:val="0"/>
          <w:i w:val="0"/>
          <w:sz w:val="24"/>
        </w:rPr>
        <w:t>通信架构采用三网物理隔离设计：EtherCAT硬实时总线（控制网，周期优于1 ms）用于伺服驱动控制；千兆以太网（采集网，总带宽约9.2 Gbps）用于6路相机和2路激光高速采集；4G/5G无线网络（传输网）用于检测数据远程上传。三网物理隔离消除了网络层面的时序不确定性，确保融合判定的通信基础可靠。</w:t>
      </w:r>
    </w:p>
    <w:p>
      <w:r>
        <w:br w:type="page"/>
      </w:r>
    </w:p>
    <w:p>
      <w:pPr>
        <w:spacing w:before="360" w:after="200"/>
        <w:jc w:val="center"/>
      </w:pPr>
      <w:r>
        <w:rPr>
          <w:rFonts w:ascii="黑体" w:hAnsi="黑体" w:eastAsia="黑体"/>
          <w:b/>
          <w:i w:val="0"/>
          <w:sz w:val="32"/>
        </w:rPr>
        <w:t>第3章 硬件系统设计</w:t>
      </w:r>
    </w:p>
    <w:p>
      <w:pPr>
        <w:spacing w:before="240" w:after="120"/>
      </w:pPr>
      <w:r>
        <w:rPr>
          <w:rFonts w:ascii="黑体" w:hAnsi="黑体" w:eastAsia="黑体"/>
          <w:b/>
          <w:i w:val="0"/>
          <w:sz w:val="28"/>
        </w:rPr>
        <w:t>3.1 感知系统配置</w:t>
      </w:r>
    </w:p>
    <w:p>
      <w:pPr>
        <w:spacing w:after="120" w:line="480" w:lineRule="exact"/>
        <w:ind w:firstLine="420"/>
      </w:pPr>
      <w:r>
        <w:rPr>
          <w:rFonts w:ascii="宋体" w:hAnsi="宋体" w:eastAsia="宋体"/>
          <w:b w:val="0"/>
          <w:i w:val="0"/>
          <w:sz w:val="24"/>
        </w:rPr>
        <w:t>感知系统设计需同时满足8项检测功能对数据质量的要求和移动平台对体积重量的约束。</w:t>
      </w:r>
    </w:p>
    <w:p>
      <w:pPr>
        <w:spacing w:after="120" w:line="480" w:lineRule="exact"/>
        <w:ind w:firstLine="420"/>
      </w:pPr>
      <w:r>
        <w:rPr>
          <w:rFonts w:ascii="宋体" w:hAnsi="宋体" w:eastAsia="宋体"/>
          <w:b w:val="0"/>
          <w:i w:val="0"/>
          <w:sz w:val="24"/>
        </w:rPr>
        <w:t>视觉感知子系统包括6路2D工业相机和2路3D线激光，承担功能01~05的检测任务。2D工业相机选型时，轨面缺陷最小可检测尺寸为2~3 mm，要求图像分辨率优于0.1 mm/pixel，即在80 mm（轨面宽度）覆盖范围内需要至少800像素分辨率。综合考虑视场覆盖和算力限制，选定2448×2048像素分辨率（每像素约0.033 mm），配合20 fps帧率。6路相机功能分工：Cam0/Cam1用于轨面缺陷检测（安装高度180 mm，角度45度，覆盖约80 mm×60 mm）；Cam2/Cam3用于道钉/螺栓检测（安装高度270 mm，利用透视效应放大目标）；Cam4/Cam5专用于焊缝检测。</w:t>
      </w:r>
    </w:p>
    <w:p>
      <w:pPr>
        <w:spacing w:after="120" w:line="480" w:lineRule="exact"/>
        <w:ind w:firstLine="420"/>
      </w:pPr>
      <w:r>
        <w:rPr>
          <w:rFonts w:ascii="宋体" w:hAnsi="宋体" w:eastAsia="宋体"/>
          <w:b w:val="0"/>
          <w:i w:val="0"/>
          <w:sz w:val="24"/>
        </w:rPr>
        <w:t>3D线激光选型时，轮廓检测要求沿轨头横截面方向的点云密度优于100点/mm，波磨检测要求纵向采样密度足以识别短波不平顺（波长范围10~200 mm）。选定扫描频率20000 Hz、每轮廓线3200点的3D线激光传感器，在1 m/s行进速度下纵向点云间隔约0.05 mm，满足波磨检测波长分辨率要求。左右轨各配置1路，激光平面垂直朝下安装。</w:t>
      </w:r>
    </w:p>
    <w:p>
      <w:pPr>
        <w:spacing w:after="120" w:line="480" w:lineRule="exact"/>
        <w:ind w:firstLine="420"/>
      </w:pPr>
      <w:r>
        <w:rPr>
          <w:rFonts w:ascii="宋体" w:hAnsi="宋体" w:eastAsia="宋体"/>
          <w:b w:val="0"/>
          <w:i w:val="0"/>
          <w:sz w:val="24"/>
        </w:rPr>
        <w:t>几何参数感知子系统包括HWT905姿态传感器（承担功能07/08的姿态校正）、单点测距传感器（功能08主测，2000 Hz采样，精度±0.15 mm）和测距传感器矩阵（功能06，精度±0.1 mm）。测距传感器矩阵直接测量左右轨内侧距，测点位于轨顶以下16 mm处（标准轨距测量点位置），与车体横滚角无关，从原理上消除了传统轮对基准方案的系统性偏差。</w:t>
      </w:r>
    </w:p>
    <w:p>
      <w:pPr>
        <w:spacing w:before="240" w:after="120"/>
      </w:pPr>
      <w:r>
        <w:rPr>
          <w:rFonts w:ascii="黑体" w:hAnsi="黑体" w:eastAsia="黑体"/>
          <w:b/>
          <w:i w:val="0"/>
          <w:sz w:val="28"/>
        </w:rPr>
        <w:t>3.2 计算与通信系统</w:t>
      </w:r>
    </w:p>
    <w:p>
      <w:pPr>
        <w:spacing w:after="120" w:line="480" w:lineRule="exact"/>
        <w:ind w:firstLine="420"/>
      </w:pPr>
      <w:r>
        <w:rPr>
          <w:rFonts w:ascii="宋体" w:hAnsi="宋体" w:eastAsia="宋体"/>
          <w:b w:val="0"/>
          <w:i w:val="0"/>
          <w:sz w:val="24"/>
        </w:rPr>
        <w:t>计算平台选用Jetson AGX Orin，12核ARM Cortex-A78AE CPU与NVIDIA Ampere架构GPU集成，算力32 TOPS INT8。YOLOv8m经TensorRT INT8量化后单帧推理时延约24 ms，满足25 fps实时性要求；12核CPU可并行处理多路传感器数据采集、点云处理和融合计算。工控机安装于IP54防护机箱内，配合工业风扇和防尘滤网实现热管理。通信方面，EtherCAT总线连接伺服驱动器（周期小于1 ms），千兆以太网承载6路相机和2路激光高速采集（总带宽约9.2 Gbps），4G/5G模块承载数据远程上传（MQTT协议，支持断点续传）。</w:t>
      </w:r>
    </w:p>
    <w:p>
      <w:pPr>
        <w:spacing w:before="240" w:after="120"/>
      </w:pPr>
      <w:r>
        <w:rPr>
          <w:rFonts w:ascii="黑体" w:hAnsi="黑体" w:eastAsia="黑体"/>
          <w:b/>
          <w:i w:val="0"/>
          <w:sz w:val="28"/>
        </w:rPr>
        <w:t>3.3 传感器标定</w:t>
      </w:r>
    </w:p>
    <w:p>
      <w:pPr>
        <w:spacing w:after="120" w:line="480" w:lineRule="exact"/>
        <w:ind w:firstLine="420"/>
      </w:pPr>
      <w:r>
        <w:rPr>
          <w:rFonts w:ascii="宋体" w:hAnsi="宋体" w:eastAsia="宋体"/>
          <w:b w:val="0"/>
          <w:i w:val="0"/>
          <w:sz w:val="24"/>
        </w:rPr>
        <w:t>传感器标定以HWT905安装位置为车体坐标系原点，采用三点标定法求解各传感器空间变换矩阵。标定后缺陷位置横向精度优于±2 mm（1σ），满足工程应用要求。系统配备自动零点校准功能，在每次出发准备阶段执行，补偿温度变化引起的慢性漂移。机械固定采用防振垫圈和锁紧螺母双重方案，经12小时连续振动测试后复测标定精度，偏差增量小于0.3 mm。</w:t>
      </w:r>
    </w:p>
    <w:p>
      <w:r>
        <w:br w:type="page"/>
      </w:r>
    </w:p>
    <w:p>
      <w:pPr>
        <w:spacing w:before="360" w:after="200"/>
        <w:jc w:val="center"/>
      </w:pPr>
      <w:r>
        <w:rPr>
          <w:rFonts w:ascii="黑体" w:hAnsi="黑体" w:eastAsia="黑体"/>
          <w:b/>
          <w:i w:val="0"/>
          <w:sz w:val="32"/>
        </w:rPr>
        <w:t>第4章 软件与算法设计</w:t>
      </w:r>
    </w:p>
    <w:p>
      <w:pPr>
        <w:spacing w:before="240" w:after="120"/>
      </w:pPr>
      <w:r>
        <w:rPr>
          <w:rFonts w:ascii="黑体" w:hAnsi="黑体" w:eastAsia="黑体"/>
          <w:b/>
          <w:i w:val="0"/>
          <w:sz w:val="28"/>
        </w:rPr>
        <w:t>4.1 多源数据时空对齐机制</w:t>
      </w:r>
    </w:p>
    <w:p>
      <w:pPr>
        <w:spacing w:after="120" w:line="480" w:lineRule="exact"/>
        <w:ind w:firstLine="420"/>
      </w:pPr>
      <w:r>
        <w:rPr>
          <w:rFonts w:ascii="宋体" w:hAnsi="宋体" w:eastAsia="宋体"/>
          <w:b w:val="0"/>
          <w:i w:val="0"/>
          <w:sz w:val="24"/>
        </w:rPr>
        <w:t>现有铁路检测系统的数据融合方案多采用"50 ms时间窗口+里程近似"策略，跨传感器空间错位可达厘米级，在姿态变化条件下误差尤为显著。本文提出基于"帧编号—里程坐标—UTC时间戳"三键索引的时空对齐机制。</w:t>
      </w:r>
    </w:p>
    <w:p>
      <w:pPr>
        <w:spacing w:after="120" w:line="480" w:lineRule="exact"/>
        <w:ind w:firstLine="420"/>
      </w:pPr>
      <w:r>
        <w:rPr>
          <w:rFonts w:ascii="宋体" w:hAnsi="宋体" w:eastAsia="宋体"/>
          <w:b w:val="0"/>
          <w:i w:val="0"/>
          <w:sz w:val="24"/>
        </w:rPr>
        <w:t>编码器每产生N=100个脉冲定义为一帧（约5 mm里程分辨率），每帧附加IEEE 1588 PTP同步的UTC时间戳（精度优于1 us）。任意检测数据点D的时空坐标为三元组T(D) = &lt;FID_k, s_k, t_k&gt;，两条数据时空等价当且仅当帧编号差不超过1、里程差不超过5 mm、时间差不超过1 ms。该机制将空间对齐精度从传统方案厘米级提升至亚毫米级（平均偏差降低74.7%，实验验证见6.2节）。</w:t>
      </w:r>
    </w:p>
    <w:p>
      <w:pPr>
        <w:spacing w:before="240" w:after="120"/>
      </w:pPr>
      <w:r>
        <w:rPr>
          <w:rFonts w:ascii="黑体" w:hAnsi="黑体" w:eastAsia="黑体"/>
          <w:b/>
          <w:i w:val="0"/>
          <w:sz w:val="28"/>
        </w:rPr>
        <w:t>4.2 三级融合框架</w:t>
      </w:r>
    </w:p>
    <w:p>
      <w:pPr>
        <w:spacing w:after="120" w:line="480" w:lineRule="exact"/>
        <w:ind w:firstLine="420"/>
      </w:pPr>
      <w:r>
        <w:rPr>
          <w:rFonts w:ascii="宋体" w:hAnsi="宋体" w:eastAsia="宋体"/>
          <w:b w:val="0"/>
          <w:i w:val="0"/>
          <w:sz w:val="24"/>
        </w:rPr>
        <w:t>本文提出"时间对齐→空间关联→判级融合"三级融合框架。第一级（时间对齐）：基于三键索引机制将8种异构传感器数据按帧编号精确对齐。第二级（空间关联）：各传感器观测数据统一映射至轨道坐标系，视觉缺陷坐标经姿态角修正后为X_corrected = X_raw - L(1 - cos theta_pitch)，其中L约180 mm为传感器至轨面高度。第三级（判级融合）：2D图像CNN特征（256维）、3D点云几何特征（64维）和IMU振动信号特征（32维）在统一空间坐标下进行缺陷类型和等级的联合判定。</w:t>
      </w:r>
    </w:p>
    <w:p>
      <w:pPr>
        <w:spacing w:before="240" w:after="120"/>
      </w:pPr>
      <w:r>
        <w:rPr>
          <w:rFonts w:ascii="黑体" w:hAnsi="黑体" w:eastAsia="黑体"/>
          <w:b/>
          <w:i w:val="0"/>
          <w:sz w:val="28"/>
        </w:rPr>
        <w:t>4.3 自适应动态加权融合算法</w:t>
      </w:r>
    </w:p>
    <w:p>
      <w:pPr>
        <w:spacing w:after="120" w:line="480" w:lineRule="exact"/>
        <w:ind w:firstLine="420"/>
      </w:pPr>
      <w:r>
        <w:rPr>
          <w:rFonts w:ascii="宋体" w:hAnsi="宋体" w:eastAsia="宋体"/>
          <w:b w:val="0"/>
          <w:i w:val="0"/>
          <w:sz w:val="24"/>
        </w:rPr>
        <w:t>现有融合权重多依赖经验固定配置，无法适应传感器性能退化或环境条件变化的动态场景。本文提出基于检测可靠性因子的自适应权重计算方法。</w:t>
      </w:r>
    </w:p>
    <w:p>
      <w:pPr>
        <w:spacing w:after="120" w:line="480" w:lineRule="exact"/>
        <w:ind w:firstLine="420"/>
      </w:pPr>
      <w:r>
        <w:rPr>
          <w:rFonts w:ascii="宋体" w:hAnsi="宋体" w:eastAsia="宋体"/>
          <w:b w:val="0"/>
          <w:i w:val="0"/>
          <w:sz w:val="24"/>
        </w:rPr>
        <w:t>定义各维度检测器在时刻k的可靠性因子为r_d(k) = C_d(k) / sigma_d(k)，其中C_d为置信度，sigma_d为滑动标准差（窗口50帧，约2秒）。权重由可靠性归一化得到：w_d(k) = r_d(k) / sum(r_d(k))，满足sum w_d = 1。融合置信度采用加权几何平均：</w:t>
      </w:r>
    </w:p>
    <w:p>
      <w:pPr>
        <w:spacing w:after="80"/>
        <w:jc w:val="center"/>
      </w:pPr>
      <w:r>
        <w:rPr>
          <w:rFonts w:ascii="Times New Roman" w:hAnsi="Times New Roman"/>
          <w:i/>
          <w:sz w:val="22"/>
        </w:rPr>
        <w:t>C_fusion(k) = C_2D(k)^w_2D * C_3D(k)^w_3D * C_IMU(k)^w_IMU</w:t>
      </w:r>
    </w:p>
    <w:p>
      <w:pPr>
        <w:spacing w:after="120" w:line="480" w:lineRule="exact"/>
        <w:ind w:firstLine="420"/>
      </w:pPr>
      <w:r>
        <w:rPr>
          <w:rFonts w:ascii="宋体" w:hAnsi="宋体" w:eastAsia="宋体"/>
          <w:b w:val="0"/>
          <w:i w:val="0"/>
          <w:sz w:val="24"/>
        </w:rPr>
        <w:t>几何平均的选择基于其对单一低置信度的放大效应——当任意C_d趋近于0时，C_fusion趋近于0，有效防止误判在多维度间传播。在1000个缺陷样本验证集上，该方法综合判定准确率达97.5%，优于固定权重方案（95.1%）。</w:t>
      </w:r>
    </w:p>
    <w:p>
      <w:pPr>
        <w:spacing w:before="240" w:after="120"/>
      </w:pPr>
      <w:r>
        <w:rPr>
          <w:rFonts w:ascii="黑体" w:hAnsi="黑体" w:eastAsia="黑体"/>
          <w:b/>
          <w:i w:val="0"/>
          <w:sz w:val="28"/>
        </w:rPr>
        <w:t>4.4 高低检测双速EKF融合算法</w:t>
      </w:r>
    </w:p>
    <w:p>
      <w:pPr>
        <w:spacing w:after="120" w:line="480" w:lineRule="exact"/>
        <w:ind w:firstLine="420"/>
      </w:pPr>
      <w:r>
        <w:rPr>
          <w:rFonts w:ascii="宋体" w:hAnsi="宋体" w:eastAsia="宋体"/>
          <w:b w:val="0"/>
          <w:i w:val="0"/>
          <w:sz w:val="24"/>
        </w:rPr>
        <w:t>轨道高低不平顺测量面临两个不同频率物理过程的耦合：车体高频振动（0~20 Hz，轨道接缝和局部不平顺引起）和轨道高程低频变化（小于1 Hz，线路沉降和基础变形引起）。单一采样率滤波器无法同时满足两类过程需求。</w:t>
      </w:r>
    </w:p>
    <w:p>
      <w:pPr>
        <w:spacing w:after="120" w:line="480" w:lineRule="exact"/>
        <w:ind w:firstLine="420"/>
      </w:pPr>
      <w:r>
        <w:rPr>
          <w:rFonts w:ascii="宋体" w:hAnsi="宋体" w:eastAsia="宋体"/>
          <w:b w:val="0"/>
          <w:i w:val="0"/>
          <w:sz w:val="24"/>
        </w:rPr>
        <w:t>本文设计双速EKF融合架构：快回路（200 Hz）利用HWT905姿态数据实时跟踪车体振动，响应时间5 ms；慢回路（10 Hz）基于单点测距传感器累积数据估计轨道高程真值，输出频率与轨道高程变化带宽（小于1 Hz）匹配。慢回路状态向量x_k = [h_track(k), h_veh(k), v_veh(k)]^T，观测方程z_k = d_测(k) = H + h_veh(k) - h_track(k) + v_k。快慢回路中心频率比值20:1，在频域上完全解耦，无混叠效应。实验表明融合后高低不平顺测量精度优于±0.5 mm。</w:t>
      </w:r>
    </w:p>
    <w:p>
      <w:pPr>
        <w:spacing w:before="240" w:after="120"/>
      </w:pPr>
      <w:r>
        <w:rPr>
          <w:rFonts w:ascii="黑体" w:hAnsi="黑体" w:eastAsia="黑体"/>
          <w:b/>
          <w:i w:val="0"/>
          <w:sz w:val="28"/>
        </w:rPr>
        <w:t>4.5 AI推理引擎</w:t>
      </w:r>
    </w:p>
    <w:p>
      <w:pPr>
        <w:spacing w:after="120" w:line="480" w:lineRule="exact"/>
        <w:ind w:firstLine="420"/>
      </w:pPr>
      <w:r>
        <w:rPr>
          <w:rFonts w:ascii="宋体" w:hAnsi="宋体" w:eastAsia="宋体"/>
          <w:b w:val="0"/>
          <w:i w:val="0"/>
          <w:sz w:val="24"/>
        </w:rPr>
        <w:t>AI推理引擎由两套并行模块构成。深度学习模块以YOLOv8m为核心，经TensorRT INT8量化后推理时延约24 ms，在5000张标注图像数据集上mAP@0.5达92.5%（裂纹94.8%、掉块91.2%、凹陷89.0%）。传统图像处理模块（OpenCV）针对焊缝缺陷和道钉/螺栓状态检测设计：焊缝检测采用五步形态学流程（灰度化、CLAHE增强、Canny边缘检测、OTSU二值化、形态学特征匹配），道钉/螺栓检测结合轮廓提取与基于700 mm节距先验的时序序列分析。该模块完全不依赖模型推理，响应时延低于5 ms，有效弥补深度学习在小目标、高密度场景下的检测盲区。</w:t>
      </w:r>
    </w:p>
    <w:p>
      <w:r>
        <w:br w:type="page"/>
      </w:r>
    </w:p>
    <w:p>
      <w:pPr>
        <w:spacing w:before="360" w:after="200"/>
        <w:jc w:val="center"/>
      </w:pPr>
      <w:r>
        <w:rPr>
          <w:rFonts w:ascii="黑体" w:hAnsi="黑体" w:eastAsia="黑体"/>
          <w:b/>
          <w:i w:val="0"/>
          <w:sz w:val="32"/>
        </w:rPr>
        <w:t>第5章 综合检测功能实现</w:t>
      </w:r>
    </w:p>
    <w:p>
      <w:pPr>
        <w:spacing w:after="120" w:line="480" w:lineRule="exact"/>
        <w:ind w:firstLine="420"/>
      </w:pPr>
      <w:r>
        <w:rPr>
          <w:rFonts w:ascii="宋体" w:hAnsi="宋体" w:eastAsia="宋体"/>
          <w:b w:val="0"/>
          <w:i w:val="0"/>
          <w:sz w:val="24"/>
        </w:rPr>
        <w:t>8项检测功能按数据来源分为两组：视觉检测功能群（01~05）和几何参数检测功能群（06~08）。两组功能共享统一时空基准和融合框架，这是综合检测区别于多设备拼接方案的核心特征。</w:t>
      </w:r>
    </w:p>
    <w:p>
      <w:pPr>
        <w:spacing w:before="240" w:after="120"/>
      </w:pPr>
      <w:r>
        <w:rPr>
          <w:rFonts w:ascii="黑体" w:hAnsi="黑体" w:eastAsia="黑体"/>
          <w:b/>
          <w:i w:val="0"/>
          <w:sz w:val="28"/>
        </w:rPr>
        <w:t>5.1 视觉检测功能群（功能01~05）</w:t>
      </w:r>
    </w:p>
    <w:p>
      <w:pPr>
        <w:spacing w:after="120" w:line="480" w:lineRule="exact"/>
        <w:ind w:firstLine="420"/>
      </w:pPr>
      <w:r>
        <w:rPr>
          <w:rFonts w:ascii="宋体" w:hAnsi="宋体" w:eastAsia="宋体"/>
          <w:b w:val="0"/>
          <w:i w:val="0"/>
          <w:sz w:val="24"/>
        </w:rPr>
        <w:t>轨面缺陷检测以YOLOv8m为核，相机距轨面180 mm，单帧覆盖约80 mm×60 mm，缺陷坐标经姿态角修正后输出至轨道坐标系，融合置信度低于0.7时触发人工复核。道钉/螺栓检测通过深度学习目标定位结合时序序列分析，判定规则：690 mm小于Δs小于710 mm且轮廓特征正常为正常，Δs超出容差带且目标存在性突变为缺失，轴比偏离均值大于15%为歪斜。3D钢轨轮廓检测通过ICP点云配准提取廓形偏差，磨耗量精度优于±0.15 mm。波磨检测基于3D点云FFT频谱分析识别周期性波磨信号，输出主波长、波深和里程分布。焊缝检测采用OpenCV五步形态学流程，输出缺陷类型和等级。</w:t>
      </w:r>
    </w:p>
    <w:p>
      <w:pPr>
        <w:spacing w:before="240" w:after="120"/>
      </w:pPr>
      <w:r>
        <w:rPr>
          <w:rFonts w:ascii="黑体" w:hAnsi="黑体" w:eastAsia="黑体"/>
          <w:b/>
          <w:i w:val="0"/>
          <w:sz w:val="28"/>
        </w:rPr>
        <w:t>5.2 几何参数检测功能群（功能06~08）</w:t>
      </w:r>
    </w:p>
    <w:p>
      <w:pPr>
        <w:spacing w:after="120" w:line="480" w:lineRule="exact"/>
        <w:ind w:firstLine="420"/>
      </w:pPr>
      <w:r>
        <w:rPr>
          <w:rFonts w:ascii="宋体" w:hAnsi="宋体" w:eastAsia="宋体"/>
          <w:b w:val="0"/>
          <w:i w:val="0"/>
          <w:sz w:val="24"/>
        </w:rPr>
        <w:t>轨距检测采用测距传感器矩阵直接测量G_actual = D_L + D_R，测点位于轨顶以下16 mm处，与车体姿态无关，当|G_actual - 1435|大于G_threshold时输出超限告警。水平检测由Δh = 1435乘以sin(theta_r)直接计算，完全依赖HWT905横滚角，精度优于±0.3 mm（1σ）。高低检测由z = H - d_测计算主值，经双速EKF融合后输出轨道高程估计，精度优于±0.5 mm。</w:t>
      </w:r>
    </w:p>
    <w:p>
      <w:pPr>
        <w:spacing w:before="240" w:after="120"/>
      </w:pPr>
      <w:r>
        <w:rPr>
          <w:rFonts w:ascii="黑体" w:hAnsi="黑体" w:eastAsia="黑体"/>
          <w:b/>
          <w:i w:val="0"/>
          <w:sz w:val="28"/>
        </w:rPr>
        <w:t>5.3 数据上传与远程监控</w:t>
      </w:r>
    </w:p>
    <w:p>
      <w:pPr>
        <w:spacing w:after="120" w:line="480" w:lineRule="exact"/>
        <w:ind w:firstLine="420"/>
      </w:pPr>
      <w:r>
        <w:rPr>
          <w:rFonts w:ascii="宋体" w:hAnsi="宋体" w:eastAsia="宋体"/>
          <w:b w:val="0"/>
          <w:i w:val="0"/>
          <w:sz w:val="24"/>
        </w:rPr>
        <w:t>数据上传采用分层策略：实时数据流（帧质量标志、融合判定结果、异常告警）通过4G/5G网络秒级上传；完整数据包在任务结束后批量上传。远程监控平台提供GIS可视化、缺陷类型热力图、多维查询筛选和养护报告导出功能。</w:t>
      </w:r>
    </w:p>
    <w:p>
      <w:r>
        <w:br w:type="page"/>
      </w:r>
    </w:p>
    <w:p>
      <w:pPr>
        <w:spacing w:before="360" w:after="200"/>
        <w:jc w:val="center"/>
      </w:pPr>
      <w:r>
        <w:rPr>
          <w:rFonts w:ascii="黑体" w:hAnsi="黑体" w:eastAsia="黑体"/>
          <w:b/>
          <w:i w:val="0"/>
          <w:sz w:val="32"/>
        </w:rPr>
        <w:t>第6章 实验验证与分析</w:t>
      </w:r>
    </w:p>
    <w:p>
      <w:pPr>
        <w:spacing w:before="240" w:after="120"/>
      </w:pPr>
      <w:r>
        <w:rPr>
          <w:rFonts w:ascii="黑体" w:hAnsi="黑体" w:eastAsia="黑体"/>
          <w:b/>
          <w:i w:val="0"/>
          <w:sz w:val="28"/>
        </w:rPr>
        <w:t>6.1 实验条件</w:t>
      </w:r>
    </w:p>
    <w:p>
      <w:pPr>
        <w:spacing w:after="120" w:line="480" w:lineRule="exact"/>
        <w:ind w:firstLine="420"/>
      </w:pPr>
      <w:r>
        <w:rPr>
          <w:rFonts w:ascii="宋体" w:hAnsi="宋体" w:eastAsia="宋体"/>
          <w:b w:val="0"/>
          <w:i w:val="0"/>
          <w:sz w:val="24"/>
        </w:rPr>
        <w:t>实验在济南铁路局管内实际运营线路开展，测试区段涵盖直线段、曲线段（含缓和曲线和圆曲线）、桥梁过渡段、道岔区域等典型场景，累计测试里程超过120 km，测试时长超过80小时，覆盖不同光照条件。</w:t>
      </w:r>
    </w:p>
    <w:p>
      <w:pPr>
        <w:spacing w:before="240" w:after="120"/>
      </w:pPr>
      <w:r>
        <w:rPr>
          <w:rFonts w:ascii="黑体" w:hAnsi="黑体" w:eastAsia="黑体"/>
          <w:b/>
          <w:i w:val="0"/>
          <w:sz w:val="28"/>
        </w:rPr>
        <w:t>6.2 时空对齐与几何参数精度验证</w:t>
      </w:r>
    </w:p>
    <w:p>
      <w:pPr>
        <w:spacing w:after="120" w:line="480" w:lineRule="exact"/>
        <w:ind w:firstLine="420"/>
      </w:pPr>
      <w:r>
        <w:rPr>
          <w:rFonts w:ascii="宋体" w:hAnsi="宋体" w:eastAsia="宋体"/>
          <w:b w:val="0"/>
          <w:i w:val="0"/>
          <w:sz w:val="24"/>
        </w:rPr>
        <w:t>以激光跟踪仪（精度±0.05 mm）测量值为真值，对比三键索引方法与传统里程近似对齐方法。100 m标准测试区段10个标记点测试结果：本文方法平均偏差3.1 mm、最大偏差4.8 mm、标准差0.9 mm；传统方案平均11.0 mm、最大15.7 mm、标准差2.5 mm。三键索引方法在各项指标上分别降低74.7%、69.4%和64.0%。以标准轨距尺（精度±0.05 mm）为真值，10个测量点最大偏差±0.2 mm，满足《铁路线路修理规则》±1 mm的规范要求。</w:t>
      </w:r>
    </w:p>
    <w:p>
      <w:pPr>
        <w:spacing w:before="240" w:after="120"/>
      </w:pPr>
      <w:r>
        <w:rPr>
          <w:rFonts w:ascii="黑体" w:hAnsi="黑体" w:eastAsia="黑体"/>
          <w:b/>
          <w:i w:val="0"/>
          <w:sz w:val="28"/>
        </w:rPr>
        <w:t>6.3 AI缺陷检测与融合算法验证</w:t>
      </w:r>
    </w:p>
    <w:p>
      <w:pPr>
        <w:spacing w:after="120" w:line="480" w:lineRule="exact"/>
        <w:ind w:firstLine="420"/>
      </w:pPr>
      <w:r>
        <w:rPr>
          <w:rFonts w:ascii="宋体" w:hAnsi="宋体" w:eastAsia="宋体"/>
          <w:b w:val="0"/>
          <w:i w:val="0"/>
          <w:sz w:val="24"/>
        </w:rPr>
        <w:t>在包含5000张标注图像的数据集上（训练集4000张、测试集1000张，裂纹:掉块:凹陷=3000:1200:800），YOLOv8m在测试集上取得mAP@0.5为92.5%（裂纹94.8%、掉块91.2%、凹陷89.0%）。在1000个缺陷样本验证集上，三种融合策略对比结果如下：</w:t>
      </w:r>
    </w:p>
    <w:tbl>
      <w:tblPr>
        <w:tblW w:type="auto" w:w="0"/>
        <w:jc w:val="center"/>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融合策略</w:t>
            </w:r>
          </w:p>
        </w:tc>
        <w:tc>
          <w:tcPr>
            <w:tcW w:type="dxa" w:w="2161"/>
            <w:shd w:val="clear" w:color="auto" w:fill="D9E2F3"/>
          </w:tcPr>
          <w:p>
            <w:pPr>
              <w:jc w:val="center"/>
            </w:pPr>
            <w:r>
              <w:rPr>
                <w:rFonts w:ascii="宋体" w:hAnsi="宋体" w:eastAsia="宋体"/>
                <w:b/>
                <w:sz w:val="21"/>
              </w:rPr>
              <w:t>准确率(%)</w:t>
            </w:r>
          </w:p>
        </w:tc>
        <w:tc>
          <w:tcPr>
            <w:tcW w:type="dxa" w:w="2161"/>
            <w:shd w:val="clear" w:color="auto" w:fill="D9E2F3"/>
          </w:tcPr>
          <w:p>
            <w:pPr>
              <w:jc w:val="center"/>
            </w:pPr>
            <w:r>
              <w:rPr>
                <w:rFonts w:ascii="宋体" w:hAnsi="宋体" w:eastAsia="宋体"/>
                <w:b/>
                <w:sz w:val="21"/>
              </w:rPr>
              <w:t>精确率(%)</w:t>
            </w:r>
          </w:p>
        </w:tc>
        <w:tc>
          <w:tcPr>
            <w:tcW w:type="dxa" w:w="2161"/>
            <w:shd w:val="clear" w:color="auto" w:fill="D9E2F3"/>
          </w:tcPr>
          <w:p>
            <w:pPr>
              <w:jc w:val="center"/>
            </w:pPr>
            <w:r>
              <w:rPr>
                <w:rFonts w:ascii="宋体" w:hAnsi="宋体" w:eastAsia="宋体"/>
                <w:b/>
                <w:sz w:val="21"/>
              </w:rPr>
              <w:t>召回率(%)</w:t>
            </w:r>
          </w:p>
        </w:tc>
      </w:tr>
      <w:tr>
        <w:tc>
          <w:tcPr>
            <w:tcW w:type="dxa" w:w="2161"/>
          </w:tcPr>
          <w:p>
            <w:pPr>
              <w:jc w:val="center"/>
            </w:pPr>
            <w:r>
              <w:rPr>
                <w:rFonts w:ascii="宋体" w:hAnsi="宋体" w:eastAsia="宋体"/>
                <w:sz w:val="21"/>
              </w:rPr>
              <w:t>纯2D检测</w:t>
            </w:r>
          </w:p>
        </w:tc>
        <w:tc>
          <w:tcPr>
            <w:tcW w:type="dxa" w:w="2161"/>
          </w:tcPr>
          <w:p>
            <w:pPr>
              <w:jc w:val="center"/>
            </w:pPr>
            <w:r>
              <w:rPr>
                <w:rFonts w:ascii="宋体" w:hAnsi="宋体" w:eastAsia="宋体"/>
                <w:sz w:val="21"/>
              </w:rPr>
              <w:t>92.3</w:t>
            </w:r>
          </w:p>
        </w:tc>
        <w:tc>
          <w:tcPr>
            <w:tcW w:type="dxa" w:w="2161"/>
          </w:tcPr>
          <w:p>
            <w:pPr>
              <w:jc w:val="center"/>
            </w:pPr>
            <w:r>
              <w:rPr>
                <w:rFonts w:ascii="宋体" w:hAnsi="宋体" w:eastAsia="宋体"/>
                <w:sz w:val="21"/>
              </w:rPr>
              <w:t>90.8</w:t>
            </w:r>
          </w:p>
        </w:tc>
        <w:tc>
          <w:tcPr>
            <w:tcW w:type="dxa" w:w="2161"/>
          </w:tcPr>
          <w:p>
            <w:pPr>
              <w:jc w:val="center"/>
            </w:pPr>
            <w:r>
              <w:rPr>
                <w:rFonts w:ascii="宋体" w:hAnsi="宋体" w:eastAsia="宋体"/>
                <w:sz w:val="21"/>
              </w:rPr>
              <w:t>94.1</w:t>
            </w:r>
          </w:p>
        </w:tc>
      </w:tr>
      <w:tr>
        <w:tc>
          <w:tcPr>
            <w:tcW w:type="dxa" w:w="2161"/>
          </w:tcPr>
          <w:p>
            <w:pPr>
              <w:jc w:val="center"/>
            </w:pPr>
            <w:r>
              <w:rPr>
                <w:rFonts w:ascii="宋体" w:hAnsi="宋体" w:eastAsia="宋体"/>
                <w:sz w:val="21"/>
              </w:rPr>
              <w:t>固定权重融合</w:t>
            </w:r>
          </w:p>
        </w:tc>
        <w:tc>
          <w:tcPr>
            <w:tcW w:type="dxa" w:w="2161"/>
          </w:tcPr>
          <w:p>
            <w:pPr>
              <w:jc w:val="center"/>
            </w:pPr>
            <w:r>
              <w:rPr>
                <w:rFonts w:ascii="宋体" w:hAnsi="宋体" w:eastAsia="宋体"/>
                <w:sz w:val="21"/>
              </w:rPr>
              <w:t>95.1</w:t>
            </w:r>
          </w:p>
        </w:tc>
        <w:tc>
          <w:tcPr>
            <w:tcW w:type="dxa" w:w="2161"/>
          </w:tcPr>
          <w:p>
            <w:pPr>
              <w:jc w:val="center"/>
            </w:pPr>
            <w:r>
              <w:rPr>
                <w:rFonts w:ascii="宋体" w:hAnsi="宋体" w:eastAsia="宋体"/>
                <w:sz w:val="21"/>
              </w:rPr>
              <w:t>94.3</w:t>
            </w:r>
          </w:p>
        </w:tc>
        <w:tc>
          <w:tcPr>
            <w:tcW w:type="dxa" w:w="2161"/>
          </w:tcPr>
          <w:p>
            <w:pPr>
              <w:jc w:val="center"/>
            </w:pPr>
            <w:r>
              <w:rPr>
                <w:rFonts w:ascii="宋体" w:hAnsi="宋体" w:eastAsia="宋体"/>
                <w:sz w:val="21"/>
              </w:rPr>
              <w:t>96.2</w:t>
            </w:r>
          </w:p>
        </w:tc>
      </w:tr>
      <w:tr>
        <w:tc>
          <w:tcPr>
            <w:tcW w:type="dxa" w:w="2161"/>
          </w:tcPr>
          <w:p>
            <w:pPr>
              <w:jc w:val="center"/>
            </w:pPr>
            <w:r>
              <w:rPr>
                <w:rFonts w:ascii="宋体" w:hAnsi="宋体" w:eastAsia="宋体"/>
                <w:sz w:val="21"/>
              </w:rPr>
              <w:t>自适应权重融合（本文）</w:t>
            </w:r>
          </w:p>
        </w:tc>
        <w:tc>
          <w:tcPr>
            <w:tcW w:type="dxa" w:w="2161"/>
          </w:tcPr>
          <w:p>
            <w:pPr>
              <w:jc w:val="center"/>
            </w:pPr>
            <w:r>
              <w:rPr>
                <w:rFonts w:ascii="宋体" w:hAnsi="宋体" w:eastAsia="宋体"/>
                <w:sz w:val="21"/>
              </w:rPr>
              <w:t>97.5</w:t>
            </w:r>
          </w:p>
        </w:tc>
        <w:tc>
          <w:tcPr>
            <w:tcW w:type="dxa" w:w="2161"/>
          </w:tcPr>
          <w:p>
            <w:pPr>
              <w:jc w:val="center"/>
            </w:pPr>
            <w:r>
              <w:rPr>
                <w:rFonts w:ascii="宋体" w:hAnsi="宋体" w:eastAsia="宋体"/>
                <w:sz w:val="21"/>
              </w:rPr>
              <w:t>97.1</w:t>
            </w:r>
          </w:p>
        </w:tc>
        <w:tc>
          <w:tcPr>
            <w:tcW w:type="dxa" w:w="2161"/>
          </w:tcPr>
          <w:p>
            <w:pPr>
              <w:jc w:val="center"/>
            </w:pPr>
            <w:r>
              <w:rPr>
                <w:rFonts w:ascii="宋体" w:hAnsi="宋体" w:eastAsia="宋体"/>
                <w:sz w:val="21"/>
              </w:rPr>
              <w:t>98.0</w:t>
            </w:r>
          </w:p>
        </w:tc>
      </w:tr>
    </w:tbl>
    <w:p>
      <w:pPr>
        <w:spacing w:before="120" w:after="80"/>
        <w:jc w:val="center"/>
      </w:pPr>
      <w:r>
        <w:rPr>
          <w:rFonts w:ascii="宋体" w:hAnsi="宋体" w:eastAsia="宋体"/>
          <w:i/>
          <w:sz w:val="21"/>
        </w:rPr>
        <w:t>表2 融合策略对比</w:t>
      </w:r>
    </w:p>
    <w:p>
      <w:pPr>
        <w:spacing w:after="120" w:line="480" w:lineRule="exact"/>
        <w:ind w:firstLine="420"/>
      </w:pPr>
      <w:r>
        <w:rPr>
          <w:rFonts w:ascii="宋体" w:hAnsi="宋体" w:eastAsia="宋体"/>
          <w:b w:val="0"/>
          <w:i w:val="0"/>
          <w:sz w:val="24"/>
        </w:rPr>
        <w:t>自适应权重融合在所有指标上均优于其他策略，准确率比纯2D检测提升5.2个百分点，比固定权重方案提升2.4个百分点。</w:t>
      </w:r>
    </w:p>
    <w:p>
      <w:pPr>
        <w:spacing w:before="240" w:after="120"/>
      </w:pPr>
      <w:r>
        <w:rPr>
          <w:rFonts w:ascii="黑体" w:hAnsi="黑体" w:eastAsia="黑体"/>
          <w:b/>
          <w:i w:val="0"/>
          <w:sz w:val="28"/>
        </w:rPr>
        <w:t>6.4 效率与稳定性验证</w:t>
      </w:r>
    </w:p>
    <w:p>
      <w:pPr>
        <w:spacing w:after="120" w:line="480" w:lineRule="exact"/>
        <w:ind w:firstLine="420"/>
      </w:pPr>
      <w:r>
        <w:rPr>
          <w:rFonts w:ascii="宋体" w:hAnsi="宋体" w:eastAsia="宋体"/>
          <w:b w:val="0"/>
          <w:i w:val="0"/>
          <w:sz w:val="24"/>
        </w:rPr>
        <w:t>综合检测系统以单人操作实现传统4人团队约29倍的效率提升（按人·时计），单日检测里程达16.2 km。12小时连续运行测试中，姿态传感器丢帧率小于0.01%，相机丢帧率平均0.08%，AI推理时延稳定在23~26 ms区间（平均24.5 ms），无明显退化趋势。</w:t>
      </w:r>
    </w:p>
    <w:p>
      <w:r>
        <w:br w:type="page"/>
      </w:r>
    </w:p>
    <w:p>
      <w:pPr>
        <w:spacing w:before="360" w:after="200"/>
        <w:jc w:val="center"/>
      </w:pPr>
      <w:r>
        <w:rPr>
          <w:rFonts w:ascii="黑体" w:hAnsi="黑体" w:eastAsia="黑体"/>
          <w:b/>
          <w:i w:val="0"/>
          <w:sz w:val="32"/>
        </w:rPr>
        <w:t>第7章 结论与展望</w:t>
      </w:r>
    </w:p>
    <w:p>
      <w:pPr>
        <w:spacing w:before="240" w:after="120"/>
      </w:pPr>
      <w:r>
        <w:rPr>
          <w:rFonts w:ascii="黑体" w:hAnsi="黑体" w:eastAsia="黑体"/>
          <w:b/>
          <w:i w:val="0"/>
          <w:sz w:val="28"/>
        </w:rPr>
        <w:t>7.1 主要工作总结</w:t>
      </w:r>
    </w:p>
    <w:p>
      <w:pPr>
        <w:spacing w:after="120" w:line="480" w:lineRule="exact"/>
        <w:ind w:firstLine="420"/>
      </w:pPr>
      <w:r>
        <w:rPr>
          <w:rFonts w:ascii="宋体" w:hAnsi="宋体" w:eastAsia="宋体"/>
          <w:b w:val="0"/>
          <w:i w:val="0"/>
          <w:sz w:val="24"/>
        </w:rPr>
        <w:t>本文针对现有铁路线路检测系统在时空基准统一、融合架构设计、自适应能力和系统性验证四个方面的共性不足，设计并实现了基于智能视觉与多模态感知融合的综合检测系统。主要贡献包括：提出了三键索引时空对齐机制（空间对齐精度降低74.7%）；设计了多传感器融合感知架构（单设备8项功能同步检测）；提出了自适应动态加权融合算法（判定准确率97.5%）；构建了多因子健康评分体系。在120 km实际线路测试中，系统在检测精度（轨距±0.2 mm、AI缺陷检测mAP@0.5 92.5%）、作业效率（单人操作提升29倍）和可靠性（12小时稳定运行）等方面均达到预期目标。</w:t>
      </w:r>
    </w:p>
    <w:p>
      <w:pPr>
        <w:spacing w:before="240" w:after="120"/>
      </w:pPr>
      <w:r>
        <w:rPr>
          <w:rFonts w:ascii="黑体" w:hAnsi="黑体" w:eastAsia="黑体"/>
          <w:b/>
          <w:i w:val="0"/>
          <w:sz w:val="28"/>
        </w:rPr>
        <w:t>7.2 主要创新点</w:t>
      </w:r>
    </w:p>
    <w:p>
      <w:pPr>
        <w:spacing w:after="120" w:line="480" w:lineRule="exact"/>
        <w:ind w:firstLine="420"/>
      </w:pPr>
      <w:r>
        <w:rPr>
          <w:rFonts w:ascii="宋体" w:hAnsi="宋体" w:eastAsia="宋体"/>
          <w:b w:val="0"/>
          <w:i w:val="0"/>
          <w:sz w:val="24"/>
        </w:rPr>
        <w:t>（1）统一时空基准驱动的多源融合综合检测架构；（2）缺陷类型自适应动态加权融合算法；（3）面向铁路线路健康评估的多因子加权评分体系。</w:t>
      </w:r>
    </w:p>
    <w:p>
      <w:pPr>
        <w:spacing w:before="240" w:after="120"/>
      </w:pPr>
      <w:r>
        <w:rPr>
          <w:rFonts w:ascii="黑体" w:hAnsi="黑体" w:eastAsia="黑体"/>
          <w:b/>
          <w:i w:val="0"/>
          <w:sz w:val="28"/>
        </w:rPr>
        <w:t>7.3 研究展望</w:t>
      </w:r>
    </w:p>
    <w:p>
      <w:pPr>
        <w:spacing w:after="120" w:line="480" w:lineRule="exact"/>
        <w:ind w:firstLine="420"/>
      </w:pPr>
      <w:r>
        <w:rPr>
          <w:rFonts w:ascii="宋体" w:hAnsi="宋体" w:eastAsia="宋体"/>
          <w:b w:val="0"/>
          <w:i w:val="0"/>
          <w:sz w:val="24"/>
        </w:rPr>
        <w:t>后续研究将重点关注三个方面：①极端天气条件下的感知增强与补偿方法；②更大规模标注数据集的积累与长尾分布学习；③全寿命周期健康管理"检测—评估—决策—执行—验证"闭环的构建。</w:t>
      </w:r>
    </w:p>
    <w:p>
      <w:pPr>
        <w:spacing w:before="240" w:after="120"/>
      </w:pPr>
      <w:r>
        <w:rPr>
          <w:rFonts w:ascii="黑体" w:hAnsi="黑体" w:eastAsia="黑体"/>
          <w:b/>
          <w:i w:val="0"/>
          <w:sz w:val="28"/>
        </w:rPr>
        <w:t>参考文献</w:t>
      </w:r>
    </w:p>
    <w:p>
      <w:pPr>
        <w:spacing w:after="60"/>
        <w:ind w:left="-420" w:hanging="420"/>
      </w:pPr>
      <w:r>
        <w:rPr>
          <w:rFonts w:ascii="宋体" w:hAnsi="宋体" w:eastAsia="宋体"/>
          <w:b w:val="0"/>
          <w:i w:val="0"/>
          <w:sz w:val="21"/>
        </w:rPr>
        <w:t>[1] 国家铁路局。 2023年铁道统计公报[R]. 北京：国家铁路局，2024.</w:t>
      </w:r>
    </w:p>
    <w:p>
      <w:pPr>
        <w:spacing w:after="60"/>
        <w:ind w:left="-420" w:hanging="420"/>
      </w:pPr>
      <w:r>
        <w:rPr>
          <w:rFonts w:ascii="宋体" w:hAnsi="宋体" w:eastAsia="宋体"/>
          <w:b w:val="0"/>
          <w:i w:val="0"/>
          <w:sz w:val="21"/>
        </w:rPr>
        <w:t>[2] 中国国家铁路集团有限公司。 铁路线路修理规则[S]. 北京：中国铁道出版社，2019.</w:t>
      </w:r>
    </w:p>
    <w:p>
      <w:pPr>
        <w:spacing w:after="60"/>
        <w:ind w:left="-420" w:hanging="420"/>
      </w:pPr>
      <w:r>
        <w:rPr>
          <w:rFonts w:ascii="宋体" w:hAnsi="宋体" w:eastAsia="宋体"/>
          <w:b w:val="0"/>
          <w:i w:val="0"/>
          <w:sz w:val="21"/>
        </w:rPr>
        <w:t>[3] 基于深度学习的钢轨表面缺陷检测方法研究[J]. 铁道学报，2021，43(8): 112-120.</w:t>
      </w:r>
    </w:p>
    <w:p>
      <w:pPr>
        <w:spacing w:after="60"/>
        <w:ind w:left="-420" w:hanging="420"/>
      </w:pPr>
      <w:r>
        <w:rPr>
          <w:rFonts w:ascii="宋体" w:hAnsi="宋体" w:eastAsia="宋体"/>
          <w:b w:val="0"/>
          <w:i w:val="0"/>
          <w:sz w:val="21"/>
        </w:rPr>
        <w:t>[4] YOLO系列目标检测算法在工业视觉中的应用[J]. 计算机工程与应用，2021，57(12): 68-79.</w:t>
      </w:r>
    </w:p>
    <w:p>
      <w:pPr>
        <w:spacing w:after="60"/>
        <w:ind w:left="-420" w:hanging="420"/>
      </w:pPr>
      <w:r>
        <w:rPr>
          <w:rFonts w:ascii="宋体" w:hAnsi="宋体" w:eastAsia="宋体"/>
          <w:b w:val="0"/>
          <w:i w:val="0"/>
          <w:sz w:val="21"/>
        </w:rPr>
        <w:t>[5] 高速铁路轨道几何状态检测技术[M]. 北京：中国铁道出版社，2020.</w:t>
      </w:r>
    </w:p>
    <w:p>
      <w:pPr>
        <w:spacing w:after="60"/>
        <w:ind w:left="-420" w:hanging="420"/>
      </w:pPr>
      <w:r>
        <w:rPr>
          <w:rFonts w:ascii="宋体" w:hAnsi="宋体" w:eastAsia="宋体"/>
          <w:b w:val="0"/>
          <w:i w:val="0"/>
          <w:sz w:val="21"/>
        </w:rPr>
        <w:t>[6] Extended Kalman filter for real-time attitude estimation on embedded systems[J]. IEEE Sensors Journal, 2019, 19(8): 3215-3223.</w:t>
      </w:r>
    </w:p>
    <w:p>
      <w:pPr>
        <w:spacing w:after="60"/>
        <w:ind w:left="-420" w:hanging="420"/>
      </w:pPr>
      <w:r>
        <w:rPr>
          <w:rFonts w:ascii="宋体" w:hAnsi="宋体" w:eastAsia="宋体"/>
          <w:b w:val="0"/>
          <w:i w:val="0"/>
          <w:sz w:val="21"/>
        </w:rPr>
        <w:t>[7] 铁路线路综合检测技术研究综述[J]. 交通运输工程学报，2022，22(4): 35-52.</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