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李四¹,²    王五²</w:t>
      </w:r>
    </w:p>
    <w:p>
      <w:pPr>
        <w:spacing w:after="60"/>
        <w:jc w:val="center"/>
      </w:pPr>
      <w:r>
        <w:rPr>
          <w:rFonts w:ascii="宋体" w:hAnsi="宋体" w:eastAsia="宋体"/>
          <w:b w:val="0"/>
          <w:sz w:val="21"/>
        </w:rPr>
        <w:t>1. ×××大学 ×××学院，××省 ××市，××××××</w:t>
      </w:r>
    </w:p>
    <w:p>
      <w:pPr>
        <w:spacing w:after="60"/>
        <w:jc w:val="center"/>
      </w:pPr>
      <w:r>
        <w:rPr>
          <w:rFonts w:ascii="宋体" w:hAnsi="宋体" w:eastAsia="宋体"/>
          <w:b w:val="0"/>
          <w:sz w:val="21"/>
        </w:rPr>
        <w:t>2. ×××研究院，××省 ××市，××××××</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黑体" w:hAnsi="黑体" w:eastAsia="黑体"/>
          <w:b/>
          <w:sz w:val="32"/>
        </w:rPr>
        <w:t>Abstract</w:t>
      </w:r>
    </w:p>
    <w:p>
      <w:pPr>
        <w:spacing w:after="120" w:line="360" w:lineRule="auto"/>
        <w:jc w:val="both"/>
      </w:pPr>
      <w:r>
        <w:rPr>
          <w:rFonts w:ascii="宋体" w:hAnsi="宋体" w:eastAsia="宋体"/>
          <w:b w:val="0"/>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spacing w:after="120" w:line="360" w:lineRule="auto"/>
        <w:jc w:val="both"/>
      </w:pPr>
      <w:r>
        <w:rPr>
          <w:rFonts w:ascii="宋体" w:hAnsi="宋体" w:eastAsia="宋体"/>
          <w:b w:val="0"/>
          <w:sz w:val="24"/>
        </w:rPr>
        <w:t>The main contributions of this paper include: (1) Proposing the "comprehensive inspection" 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 "temporal alignment → spatial association → decision fusion" 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spacing w:before="120" w:after="120" w:line="360" w:lineRule="auto"/>
      </w:pPr>
      <w:r>
        <w:rPr>
          <w:rFonts w:ascii="黑体" w:hAnsi="黑体" w:eastAsia="黑体"/>
          <w:b/>
          <w:sz w:val="24"/>
        </w:rPr>
        <w:t xml:space="preserve">Keywords: </w:t>
      </w:r>
      <w:r>
        <w:rPr>
          <w:rFonts w:ascii="宋体" w:hAnsi="宋体" w:eastAsia="宋体"/>
          <w:b w:val="0"/>
          <w:sz w:val="24"/>
        </w:rPr>
        <w:t>Railway Track Inspection; Multi-sensor Fusion; Intelligent Vision; Deep Learning; Edge Computing</w:t>
      </w:r>
    </w:p>
    <w:p>
      <w:pPr>
        <w:spacing w:before="360" w:after="160" w:line="360" w:lineRule="auto"/>
        <w:jc w:val="left"/>
      </w:pPr>
      <w:r>
        <w:rPr>
          <w:rFonts w:ascii="黑体" w:hAnsi="黑体" w:eastAsia="黑体"/>
          <w:b/>
          <w:sz w:val="28"/>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360" w:after="160" w:line="360" w:lineRule="auto"/>
        <w:jc w:val="left"/>
      </w:pPr>
      <w:r>
        <w:rPr>
          <w:rFonts w:ascii="黑体" w:hAnsi="黑体" w:eastAsia="黑体"/>
          <w:b/>
          <w:sz w:val="28"/>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sz w:val="28"/>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sz w:val="28"/>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sz w:val="28"/>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sz w:val="28"/>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sz w:val="28"/>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