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黑体" w:hAnsi="黑体"/>
          <w:b/>
          <w:sz w:val="28"/>
        </w:rPr>
        <w:t>面向铁路线路的智能视觉与多模态感知融合综合检测系统研究与实现</w:t>
      </w:r>
    </w:p>
    <w:p>
      <w:pPr>
        <w:spacing w:after="480"/>
        <w:jc w:val="center"/>
      </w:pPr>
      <w:r>
        <w:rPr>
          <w:rFonts w:ascii="黑体" w:hAnsi="黑体"/>
          <w:b/>
          <w:sz w:val="32"/>
        </w:rPr>
        <w:t>第5章 综合检测功能实现</w:t>
      </w:r>
    </w:p>
    <w:p/>
    <w:p>
      <w:pPr>
        <w:spacing w:before="480" w:after="480"/>
        <w:jc w:val="center"/>
      </w:pPr>
      <w:r>
        <w:rPr>
          <w:rFonts w:ascii="黑体" w:hAnsi="黑体"/>
          <w:b/>
          <w:sz w:val="32"/>
        </w:rPr>
        <w:t>5.1 检测功能总览</w:t>
      </w:r>
    </w:p>
    <w:p>
      <w:pPr>
        <w:spacing w:line="400" w:lineRule="exact" w:after="120"/>
        <w:ind w:firstLine="420"/>
        <w:jc w:val="both"/>
      </w:pPr>
      <w:r>
        <w:rPr>
          <w:rFonts w:ascii="宋体" w:hAnsi="宋体"/>
          <w:sz w:val="24"/>
        </w:rPr>
        <w:t>本系统以"综合检测"为核心理念，在同一机器人平台上集成9大检测功能，覆盖轨道几何参数、表面缺陷、连接件状态三大类别。与传统单一功能轨检仪不同，本方案各功能模块共享同一机械平台、供电系统、通信架构和数据处理中枢，形成真正意义上的多功能一体化综合检测系统。</w:t>
      </w:r>
    </w:p>
    <w:p>
      <w:pPr>
        <w:spacing w:before="240" w:after="160"/>
        <w:jc w:val="left"/>
      </w:pPr>
      <w:r>
        <w:rPr>
          <w:rFonts w:ascii="黑体" w:hAnsi="黑体"/>
          <w:b/>
          <w:sz w:val="24"/>
        </w:rPr>
        <w:t>5.1.1 九大检测功能与传感器的对应关系</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vAlign w:val="center"/>
            <w:shd w:val="clear" w:color="auto" w:fill="BDD7EE"/>
          </w:tcPr>
          <w:p>
            <w:pPr>
              <w:jc w:val="center"/>
            </w:pPr>
            <w:r>
              <w:rPr>
                <w:rFonts w:ascii="宋体" w:hAnsi="宋体"/>
                <w:b/>
                <w:sz w:val="21"/>
              </w:rPr>
              <w:t>序号</w:t>
            </w:r>
          </w:p>
        </w:tc>
        <w:tc>
          <w:tcPr>
            <w:tcW w:type="dxa" w:w="1805"/>
            <w:vAlign w:val="center"/>
            <w:shd w:val="clear" w:color="auto" w:fill="BDD7EE"/>
          </w:tcPr>
          <w:p>
            <w:pPr>
              <w:jc w:val="center"/>
            </w:pPr>
            <w:r>
              <w:rPr>
                <w:rFonts w:ascii="宋体" w:hAnsi="宋体"/>
                <w:b/>
                <w:sz w:val="21"/>
              </w:rPr>
              <w:t>检测功能</w:t>
            </w:r>
          </w:p>
        </w:tc>
        <w:tc>
          <w:tcPr>
            <w:tcW w:type="dxa" w:w="1805"/>
            <w:vAlign w:val="center"/>
            <w:shd w:val="clear" w:color="auto" w:fill="BDD7EE"/>
          </w:tcPr>
          <w:p>
            <w:pPr>
              <w:jc w:val="center"/>
            </w:pPr>
            <w:r>
              <w:rPr>
                <w:rFonts w:ascii="宋体" w:hAnsi="宋体"/>
                <w:b/>
                <w:sz w:val="21"/>
              </w:rPr>
              <w:t>主传感器</w:t>
            </w:r>
          </w:p>
        </w:tc>
        <w:tc>
          <w:tcPr>
            <w:tcW w:type="dxa" w:w="1805"/>
            <w:vAlign w:val="center"/>
            <w:shd w:val="clear" w:color="auto" w:fill="BDD7EE"/>
          </w:tcPr>
          <w:p>
            <w:pPr>
              <w:jc w:val="center"/>
            </w:pPr>
            <w:r>
              <w:rPr>
                <w:rFonts w:ascii="宋体" w:hAnsi="宋体"/>
                <w:b/>
                <w:sz w:val="21"/>
              </w:rPr>
              <w:t>辅助传感器</w:t>
            </w:r>
          </w:p>
        </w:tc>
        <w:tc>
          <w:tcPr>
            <w:tcW w:type="dxa" w:w="1805"/>
            <w:vAlign w:val="center"/>
            <w:shd w:val="clear" w:color="auto" w:fill="BDD7EE"/>
          </w:tcPr>
          <w:p>
            <w:pPr>
              <w:jc w:val="center"/>
            </w:pPr>
            <w:r>
              <w:rPr>
                <w:rFonts w:ascii="宋体" w:hAnsi="宋体"/>
                <w:b/>
                <w:sz w:val="21"/>
              </w:rPr>
              <w:t>输出结果</w:t>
            </w:r>
          </w:p>
        </w:tc>
      </w:tr>
      <w:tr>
        <w:tc>
          <w:tcPr>
            <w:tcW w:type="dxa" w:w="1805"/>
            <w:vAlign w:val="center"/>
          </w:tcPr>
          <w:p>
            <w:pPr>
              <w:jc w:val="center"/>
            </w:pPr>
            <w:r>
              <w:rPr>
                <w:rFonts w:ascii="宋体" w:hAnsi="宋体"/>
                <w:sz w:val="21"/>
              </w:rPr>
              <w:t>---</w:t>
            </w:r>
          </w:p>
        </w:tc>
        <w:tc>
          <w:tcPr>
            <w:tcW w:type="dxa" w:w="1805"/>
            <w:vAlign w:val="center"/>
          </w:tcPr>
          <w:p>
            <w:pPr>
              <w:jc w:val="center"/>
            </w:pPr>
            <w:r>
              <w:rPr>
                <w:rFonts w:ascii="宋体" w:hAnsi="宋体"/>
                <w:sz w:val="21"/>
              </w:rPr>
              <w:t>---</w:t>
            </w:r>
          </w:p>
        </w:tc>
        <w:tc>
          <w:tcPr>
            <w:tcW w:type="dxa" w:w="1805"/>
            <w:vAlign w:val="center"/>
          </w:tcPr>
          <w:p>
            <w:pPr>
              <w:jc w:val="center"/>
            </w:pPr>
            <w:r>
              <w:rPr>
                <w:rFonts w:ascii="宋体" w:hAnsi="宋体"/>
                <w:sz w:val="21"/>
              </w:rPr>
              <w:t>---</w:t>
            </w:r>
          </w:p>
        </w:tc>
        <w:tc>
          <w:tcPr>
            <w:tcW w:type="dxa" w:w="1805"/>
            <w:vAlign w:val="center"/>
          </w:tcPr>
          <w:p>
            <w:pPr>
              <w:jc w:val="center"/>
            </w:pPr>
            <w:r>
              <w:rPr>
                <w:rFonts w:ascii="宋体" w:hAnsi="宋体"/>
                <w:sz w:val="21"/>
              </w:rPr>
              <w:t>---</w:t>
            </w:r>
          </w:p>
        </w:tc>
        <w:tc>
          <w:tcPr>
            <w:tcW w:type="dxa" w:w="1805"/>
            <w:vAlign w:val="center"/>
          </w:tcPr>
          <w:p>
            <w:pPr>
              <w:jc w:val="center"/>
            </w:pPr>
            <w:r>
              <w:rPr>
                <w:rFonts w:ascii="宋体" w:hAnsi="宋体"/>
                <w:sz w:val="21"/>
              </w:rPr>
              <w:t>---</w:t>
            </w:r>
          </w:p>
        </w:tc>
      </w:tr>
      <w:tr>
        <w:tc>
          <w:tcPr>
            <w:tcW w:type="dxa" w:w="1805"/>
            <w:vAlign w:val="center"/>
          </w:tcPr>
          <w:p>
            <w:pPr>
              <w:jc w:val="center"/>
            </w:pPr>
            <w:r>
              <w:rPr>
                <w:rFonts w:ascii="宋体" w:hAnsi="宋体"/>
                <w:sz w:val="21"/>
              </w:rPr>
              <w:t>01</w:t>
            </w:r>
          </w:p>
        </w:tc>
        <w:tc>
          <w:tcPr>
            <w:tcW w:type="dxa" w:w="1805"/>
            <w:vAlign w:val="center"/>
          </w:tcPr>
          <w:p>
            <w:pPr>
              <w:jc w:val="center"/>
            </w:pPr>
            <w:r>
              <w:rPr>
                <w:rFonts w:ascii="宋体" w:hAnsi="宋体"/>
                <w:sz w:val="21"/>
              </w:rPr>
              <w:t>轨面缺陷检测</w:t>
            </w:r>
          </w:p>
        </w:tc>
        <w:tc>
          <w:tcPr>
            <w:tcW w:type="dxa" w:w="1805"/>
            <w:vAlign w:val="center"/>
          </w:tcPr>
          <w:p>
            <w:pPr>
              <w:jc w:val="center"/>
            </w:pPr>
            <w:r>
              <w:rPr>
                <w:rFonts w:ascii="宋体" w:hAnsi="宋体"/>
                <w:sz w:val="21"/>
              </w:rPr>
              <w:t>2D工业相机×2</w:t>
            </w:r>
          </w:p>
        </w:tc>
        <w:tc>
          <w:tcPr>
            <w:tcW w:type="dxa" w:w="1805"/>
            <w:vAlign w:val="center"/>
          </w:tcPr>
          <w:p>
            <w:pPr>
              <w:jc w:val="center"/>
            </w:pPr>
            <w:r>
              <w:rPr>
                <w:rFonts w:ascii="宋体" w:hAnsi="宋体"/>
                <w:sz w:val="21"/>
              </w:rPr>
              <w:t>—</w:t>
            </w:r>
          </w:p>
        </w:tc>
        <w:tc>
          <w:tcPr>
            <w:tcW w:type="dxa" w:w="1805"/>
            <w:vAlign w:val="center"/>
          </w:tcPr>
          <w:p>
            <w:pPr>
              <w:jc w:val="center"/>
            </w:pPr>
            <w:r>
              <w:rPr>
                <w:rFonts w:ascii="宋体" w:hAnsi="宋体"/>
                <w:sz w:val="21"/>
              </w:rPr>
              <w:t>裂纹、掉块、凹陷，精确定位+损伤等级</w:t>
            </w:r>
          </w:p>
        </w:tc>
      </w:tr>
      <w:tr>
        <w:tc>
          <w:tcPr>
            <w:tcW w:type="dxa" w:w="1805"/>
            <w:vAlign w:val="center"/>
          </w:tcPr>
          <w:p>
            <w:pPr>
              <w:jc w:val="center"/>
            </w:pPr>
            <w:r>
              <w:rPr>
                <w:rFonts w:ascii="宋体" w:hAnsi="宋体"/>
                <w:sz w:val="21"/>
              </w:rPr>
              <w:t>02</w:t>
            </w:r>
          </w:p>
        </w:tc>
        <w:tc>
          <w:tcPr>
            <w:tcW w:type="dxa" w:w="1805"/>
            <w:vAlign w:val="center"/>
          </w:tcPr>
          <w:p>
            <w:pPr>
              <w:jc w:val="center"/>
            </w:pPr>
            <w:r>
              <w:rPr>
                <w:rFonts w:ascii="宋体" w:hAnsi="宋体"/>
                <w:sz w:val="21"/>
              </w:rPr>
              <w:t>道钉/螺栓检测</w:t>
            </w:r>
          </w:p>
        </w:tc>
        <w:tc>
          <w:tcPr>
            <w:tcW w:type="dxa" w:w="1805"/>
            <w:vAlign w:val="center"/>
          </w:tcPr>
          <w:p>
            <w:pPr>
              <w:jc w:val="center"/>
            </w:pPr>
            <w:r>
              <w:rPr>
                <w:rFonts w:ascii="宋体" w:hAnsi="宋体"/>
                <w:sz w:val="21"/>
              </w:rPr>
              <w:t>2D工业相机×4</w:t>
            </w:r>
          </w:p>
        </w:tc>
        <w:tc>
          <w:tcPr>
            <w:tcW w:type="dxa" w:w="1805"/>
            <w:vAlign w:val="center"/>
          </w:tcPr>
          <w:p>
            <w:pPr>
              <w:jc w:val="center"/>
            </w:pPr>
            <w:r>
              <w:rPr>
                <w:rFonts w:ascii="宋体" w:hAnsi="宋体"/>
                <w:sz w:val="21"/>
              </w:rPr>
              <w:t>—</w:t>
            </w:r>
          </w:p>
        </w:tc>
        <w:tc>
          <w:tcPr>
            <w:tcW w:type="dxa" w:w="1805"/>
            <w:vAlign w:val="center"/>
          </w:tcPr>
          <w:p>
            <w:pPr>
              <w:jc w:val="center"/>
            </w:pPr>
            <w:r>
              <w:rPr>
                <w:rFonts w:ascii="宋体" w:hAnsi="宋体"/>
                <w:sz w:val="21"/>
              </w:rPr>
              <w:t>缺失、松动、歪斜，位置统计+数量统计</w:t>
            </w:r>
          </w:p>
        </w:tc>
      </w:tr>
      <w:tr>
        <w:tc>
          <w:tcPr>
            <w:tcW w:type="dxa" w:w="1805"/>
            <w:vAlign w:val="center"/>
          </w:tcPr>
          <w:p>
            <w:pPr>
              <w:jc w:val="center"/>
            </w:pPr>
            <w:r>
              <w:rPr>
                <w:rFonts w:ascii="宋体" w:hAnsi="宋体"/>
                <w:sz w:val="21"/>
              </w:rPr>
              <w:t>03</w:t>
            </w:r>
          </w:p>
        </w:tc>
        <w:tc>
          <w:tcPr>
            <w:tcW w:type="dxa" w:w="1805"/>
            <w:vAlign w:val="center"/>
          </w:tcPr>
          <w:p>
            <w:pPr>
              <w:jc w:val="center"/>
            </w:pPr>
            <w:r>
              <w:rPr>
                <w:rFonts w:ascii="宋体" w:hAnsi="宋体"/>
                <w:sz w:val="21"/>
              </w:rPr>
              <w:t>3D钢轨轮廓检测</w:t>
            </w:r>
          </w:p>
        </w:tc>
        <w:tc>
          <w:tcPr>
            <w:tcW w:type="dxa" w:w="1805"/>
            <w:vAlign w:val="center"/>
          </w:tcPr>
          <w:p>
            <w:pPr>
              <w:jc w:val="center"/>
            </w:pPr>
            <w:r>
              <w:rPr>
                <w:rFonts w:ascii="宋体" w:hAnsi="宋体"/>
                <w:sz w:val="21"/>
              </w:rPr>
              <w:t>3D线激光×2</w:t>
            </w:r>
          </w:p>
        </w:tc>
        <w:tc>
          <w:tcPr>
            <w:tcW w:type="dxa" w:w="1805"/>
            <w:vAlign w:val="center"/>
          </w:tcPr>
          <w:p>
            <w:pPr>
              <w:jc w:val="center"/>
            </w:pPr>
            <w:r>
              <w:rPr>
                <w:rFonts w:ascii="宋体" w:hAnsi="宋体"/>
                <w:sz w:val="21"/>
              </w:rPr>
              <w:t>HWT905姿态校正</w:t>
            </w:r>
          </w:p>
        </w:tc>
        <w:tc>
          <w:tcPr>
            <w:tcW w:type="dxa" w:w="1805"/>
            <w:vAlign w:val="center"/>
          </w:tcPr>
          <w:p>
            <w:pPr>
              <w:jc w:val="center"/>
            </w:pPr>
            <w:r>
              <w:rPr>
                <w:rFonts w:ascii="宋体" w:hAnsi="宋体"/>
                <w:sz w:val="21"/>
              </w:rPr>
              <w:t>磨耗量、横移量、廓形偏差、超限判定</w:t>
            </w:r>
          </w:p>
        </w:tc>
      </w:tr>
      <w:tr>
        <w:tc>
          <w:tcPr>
            <w:tcW w:type="dxa" w:w="1805"/>
            <w:vAlign w:val="center"/>
          </w:tcPr>
          <w:p>
            <w:pPr>
              <w:jc w:val="center"/>
            </w:pPr>
            <w:r>
              <w:rPr>
                <w:rFonts w:ascii="宋体" w:hAnsi="宋体"/>
                <w:sz w:val="21"/>
              </w:rPr>
              <w:t>04</w:t>
            </w:r>
          </w:p>
        </w:tc>
        <w:tc>
          <w:tcPr>
            <w:tcW w:type="dxa" w:w="1805"/>
            <w:vAlign w:val="center"/>
          </w:tcPr>
          <w:p>
            <w:pPr>
              <w:jc w:val="center"/>
            </w:pPr>
            <w:r>
              <w:rPr>
                <w:rFonts w:ascii="宋体" w:hAnsi="宋体"/>
                <w:sz w:val="21"/>
              </w:rPr>
              <w:t>钢轨波磨检测</w:t>
            </w:r>
          </w:p>
        </w:tc>
        <w:tc>
          <w:tcPr>
            <w:tcW w:type="dxa" w:w="1805"/>
            <w:vAlign w:val="center"/>
          </w:tcPr>
          <w:p>
            <w:pPr>
              <w:jc w:val="center"/>
            </w:pPr>
            <w:r>
              <w:rPr>
                <w:rFonts w:ascii="宋体" w:hAnsi="宋体"/>
                <w:sz w:val="21"/>
              </w:rPr>
              <w:t>3D线激光×2</w:t>
            </w:r>
          </w:p>
        </w:tc>
        <w:tc>
          <w:tcPr>
            <w:tcW w:type="dxa" w:w="1805"/>
            <w:vAlign w:val="center"/>
          </w:tcPr>
          <w:p>
            <w:pPr>
              <w:jc w:val="center"/>
            </w:pPr>
            <w:r>
              <w:rPr>
                <w:rFonts w:ascii="宋体" w:hAnsi="宋体"/>
                <w:sz w:val="21"/>
              </w:rPr>
              <w:t>—</w:t>
            </w:r>
          </w:p>
        </w:tc>
        <w:tc>
          <w:tcPr>
            <w:tcW w:type="dxa" w:w="1805"/>
            <w:vAlign w:val="center"/>
          </w:tcPr>
          <w:p>
            <w:pPr>
              <w:jc w:val="center"/>
            </w:pPr>
            <w:r>
              <w:rPr>
                <w:rFonts w:ascii="宋体" w:hAnsi="宋体"/>
                <w:sz w:val="21"/>
              </w:rPr>
              <w:t>波长、波深、分布里程、劣化程度</w:t>
            </w:r>
          </w:p>
        </w:tc>
      </w:tr>
      <w:tr>
        <w:tc>
          <w:tcPr>
            <w:tcW w:type="dxa" w:w="1805"/>
            <w:vAlign w:val="center"/>
          </w:tcPr>
          <w:p>
            <w:pPr>
              <w:jc w:val="center"/>
            </w:pPr>
            <w:r>
              <w:rPr>
                <w:rFonts w:ascii="宋体" w:hAnsi="宋体"/>
                <w:sz w:val="21"/>
              </w:rPr>
              <w:t>05</w:t>
            </w:r>
          </w:p>
        </w:tc>
        <w:tc>
          <w:tcPr>
            <w:tcW w:type="dxa" w:w="1805"/>
            <w:vAlign w:val="center"/>
          </w:tcPr>
          <w:p>
            <w:pPr>
              <w:jc w:val="center"/>
            </w:pPr>
            <w:r>
              <w:rPr>
                <w:rFonts w:ascii="宋体" w:hAnsi="宋体"/>
                <w:sz w:val="21"/>
              </w:rPr>
              <w:t>钢轨焊缝检测</w:t>
            </w:r>
          </w:p>
        </w:tc>
        <w:tc>
          <w:tcPr>
            <w:tcW w:type="dxa" w:w="1805"/>
            <w:vAlign w:val="center"/>
          </w:tcPr>
          <w:p>
            <w:pPr>
              <w:jc w:val="center"/>
            </w:pPr>
            <w:r>
              <w:rPr>
                <w:rFonts w:ascii="宋体" w:hAnsi="宋体"/>
                <w:sz w:val="21"/>
              </w:rPr>
              <w:t>2D工业相机×2</w:t>
            </w:r>
          </w:p>
        </w:tc>
        <w:tc>
          <w:tcPr>
            <w:tcW w:type="dxa" w:w="1805"/>
            <w:vAlign w:val="center"/>
          </w:tcPr>
          <w:p>
            <w:pPr>
              <w:jc w:val="center"/>
            </w:pPr>
            <w:r>
              <w:rPr>
                <w:rFonts w:ascii="宋体" w:hAnsi="宋体"/>
                <w:sz w:val="21"/>
              </w:rPr>
              <w:t>—</w:t>
            </w:r>
          </w:p>
        </w:tc>
        <w:tc>
          <w:tcPr>
            <w:tcW w:type="dxa" w:w="1805"/>
            <w:vAlign w:val="center"/>
          </w:tcPr>
          <w:p>
            <w:pPr>
              <w:jc w:val="center"/>
            </w:pPr>
            <w:r>
              <w:rPr>
                <w:rFonts w:ascii="宋体" w:hAnsi="宋体"/>
                <w:sz w:val="21"/>
              </w:rPr>
              <w:t>焊缝缺陷类型、等级、位置标记</w:t>
            </w:r>
          </w:p>
        </w:tc>
      </w:tr>
      <w:tr>
        <w:tc>
          <w:tcPr>
            <w:tcW w:type="dxa" w:w="1805"/>
            <w:vAlign w:val="center"/>
          </w:tcPr>
          <w:p>
            <w:pPr>
              <w:jc w:val="center"/>
            </w:pPr>
            <w:r>
              <w:rPr>
                <w:rFonts w:ascii="宋体" w:hAnsi="宋体"/>
                <w:sz w:val="21"/>
              </w:rPr>
              <w:t>06</w:t>
            </w:r>
          </w:p>
        </w:tc>
        <w:tc>
          <w:tcPr>
            <w:tcW w:type="dxa" w:w="1805"/>
            <w:vAlign w:val="center"/>
          </w:tcPr>
          <w:p>
            <w:pPr>
              <w:jc w:val="center"/>
            </w:pPr>
            <w:r>
              <w:rPr>
                <w:rFonts w:ascii="宋体" w:hAnsi="宋体"/>
                <w:sz w:val="21"/>
              </w:rPr>
              <w:t>轨距检测</w:t>
            </w:r>
          </w:p>
        </w:tc>
        <w:tc>
          <w:tcPr>
            <w:tcW w:type="dxa" w:w="1805"/>
            <w:vAlign w:val="center"/>
          </w:tcPr>
          <w:p>
            <w:pPr>
              <w:jc w:val="center"/>
            </w:pPr>
            <w:r>
              <w:rPr>
                <w:rFonts w:ascii="宋体" w:hAnsi="宋体"/>
                <w:sz w:val="21"/>
              </w:rPr>
              <w:t>测距传感器矩阵</w:t>
            </w:r>
          </w:p>
        </w:tc>
        <w:tc>
          <w:tcPr>
            <w:tcW w:type="dxa" w:w="1805"/>
            <w:vAlign w:val="center"/>
          </w:tcPr>
          <w:p>
            <w:pPr>
              <w:jc w:val="center"/>
            </w:pPr>
            <w:r>
              <w:rPr>
                <w:rFonts w:ascii="宋体" w:hAnsi="宋体"/>
                <w:sz w:val="21"/>
              </w:rPr>
              <w:t>—</w:t>
            </w:r>
          </w:p>
        </w:tc>
        <w:tc>
          <w:tcPr>
            <w:tcW w:type="dxa" w:w="1805"/>
            <w:vAlign w:val="center"/>
          </w:tcPr>
          <w:p>
            <w:pPr>
              <w:jc w:val="center"/>
            </w:pPr>
            <w:r>
              <w:rPr>
                <w:rFonts w:ascii="宋体" w:hAnsi="宋体"/>
                <w:sz w:val="21"/>
              </w:rPr>
              <w:t>轨距实际值、偏差值、超限标记</w:t>
            </w:r>
          </w:p>
        </w:tc>
      </w:tr>
      <w:tr>
        <w:tc>
          <w:tcPr>
            <w:tcW w:type="dxa" w:w="1805"/>
            <w:vAlign w:val="center"/>
          </w:tcPr>
          <w:p>
            <w:pPr>
              <w:jc w:val="center"/>
            </w:pPr>
            <w:r>
              <w:rPr>
                <w:rFonts w:ascii="宋体" w:hAnsi="宋体"/>
                <w:sz w:val="21"/>
              </w:rPr>
              <w:t>07</w:t>
            </w:r>
          </w:p>
        </w:tc>
        <w:tc>
          <w:tcPr>
            <w:tcW w:type="dxa" w:w="1805"/>
            <w:vAlign w:val="center"/>
          </w:tcPr>
          <w:p>
            <w:pPr>
              <w:jc w:val="center"/>
            </w:pPr>
            <w:r>
              <w:rPr>
                <w:rFonts w:ascii="宋体" w:hAnsi="宋体"/>
                <w:sz w:val="21"/>
              </w:rPr>
              <w:t>水平检测</w:t>
            </w:r>
          </w:p>
        </w:tc>
        <w:tc>
          <w:tcPr>
            <w:tcW w:type="dxa" w:w="1805"/>
            <w:vAlign w:val="center"/>
          </w:tcPr>
          <w:p>
            <w:pPr>
              <w:jc w:val="center"/>
            </w:pPr>
            <w:r>
              <w:rPr>
                <w:rFonts w:ascii="宋体" w:hAnsi="宋体"/>
                <w:sz w:val="21"/>
              </w:rPr>
              <w:t>HWT905横滚角</w:t>
            </w:r>
          </w:p>
        </w:tc>
        <w:tc>
          <w:tcPr>
            <w:tcW w:type="dxa" w:w="1805"/>
            <w:vAlign w:val="center"/>
          </w:tcPr>
          <w:p>
            <w:pPr>
              <w:jc w:val="center"/>
            </w:pPr>
            <w:r>
              <w:rPr>
                <w:rFonts w:ascii="宋体" w:hAnsi="宋体"/>
                <w:sz w:val="21"/>
              </w:rPr>
              <w:t>—</w:t>
            </w:r>
          </w:p>
        </w:tc>
        <w:tc>
          <w:tcPr>
            <w:tcW w:type="dxa" w:w="1805"/>
            <w:vAlign w:val="center"/>
          </w:tcPr>
          <w:p>
            <w:pPr>
              <w:jc w:val="center"/>
            </w:pPr>
            <w:r>
              <w:rPr>
                <w:rFonts w:ascii="宋体" w:hAnsi="宋体"/>
                <w:sz w:val="21"/>
              </w:rPr>
              <w:t>左右轨超高差、水平偏差</w:t>
            </w:r>
          </w:p>
        </w:tc>
      </w:tr>
      <w:tr>
        <w:tc>
          <w:tcPr>
            <w:tcW w:type="dxa" w:w="1805"/>
            <w:vAlign w:val="center"/>
          </w:tcPr>
          <w:p>
            <w:pPr>
              <w:jc w:val="center"/>
            </w:pPr>
            <w:r>
              <w:rPr>
                <w:rFonts w:ascii="宋体" w:hAnsi="宋体"/>
                <w:sz w:val="21"/>
              </w:rPr>
              <w:t>08</w:t>
            </w:r>
          </w:p>
        </w:tc>
        <w:tc>
          <w:tcPr>
            <w:tcW w:type="dxa" w:w="1805"/>
            <w:vAlign w:val="center"/>
          </w:tcPr>
          <w:p>
            <w:pPr>
              <w:jc w:val="center"/>
            </w:pPr>
            <w:r>
              <w:rPr>
                <w:rFonts w:ascii="宋体" w:hAnsi="宋体"/>
                <w:sz w:val="21"/>
              </w:rPr>
              <w:t>高低检测</w:t>
            </w:r>
          </w:p>
        </w:tc>
        <w:tc>
          <w:tcPr>
            <w:tcW w:type="dxa" w:w="1805"/>
            <w:vAlign w:val="center"/>
          </w:tcPr>
          <w:p>
            <w:pPr>
              <w:jc w:val="center"/>
            </w:pPr>
            <w:r>
              <w:rPr>
                <w:rFonts w:ascii="宋体" w:hAnsi="宋体"/>
                <w:sz w:val="21"/>
              </w:rPr>
              <w:t>单点测距传感器×2</w:t>
            </w:r>
          </w:p>
        </w:tc>
        <w:tc>
          <w:tcPr>
            <w:tcW w:type="dxa" w:w="1805"/>
            <w:vAlign w:val="center"/>
          </w:tcPr>
          <w:p>
            <w:pPr>
              <w:jc w:val="center"/>
            </w:pPr>
            <w:r>
              <w:rPr>
                <w:rFonts w:ascii="宋体" w:hAnsi="宋体"/>
                <w:sz w:val="21"/>
              </w:rPr>
              <w:t>HWT905姿态校正（EKF融合）</w:t>
            </w:r>
          </w:p>
        </w:tc>
        <w:tc>
          <w:tcPr>
            <w:tcW w:type="dxa" w:w="1805"/>
            <w:vAlign w:val="center"/>
          </w:tcPr>
          <w:p>
            <w:pPr>
              <w:jc w:val="center"/>
            </w:pPr>
            <w:r>
              <w:rPr>
                <w:rFonts w:ascii="宋体" w:hAnsi="宋体"/>
                <w:sz w:val="21"/>
              </w:rPr>
              <w:t>高低不平顺值、长波/短波偏差</w:t>
            </w:r>
          </w:p>
        </w:tc>
      </w:tr>
      <w:tr>
        <w:tc>
          <w:tcPr>
            <w:tcW w:type="dxa" w:w="1805"/>
            <w:vAlign w:val="center"/>
          </w:tcPr>
          <w:p>
            <w:pPr>
              <w:jc w:val="center"/>
            </w:pPr>
            <w:r>
              <w:rPr>
                <w:rFonts w:ascii="宋体" w:hAnsi="宋体"/>
                <w:sz w:val="21"/>
              </w:rPr>
              <w:t>09</w:t>
            </w:r>
          </w:p>
        </w:tc>
        <w:tc>
          <w:tcPr>
            <w:tcW w:type="dxa" w:w="1805"/>
            <w:vAlign w:val="center"/>
          </w:tcPr>
          <w:p>
            <w:pPr>
              <w:jc w:val="center"/>
            </w:pPr>
            <w:r>
              <w:rPr>
                <w:rFonts w:ascii="宋体" w:hAnsi="宋体"/>
                <w:sz w:val="21"/>
              </w:rPr>
              <w:t>轨向/正矢检测</w:t>
            </w:r>
          </w:p>
        </w:tc>
        <w:tc>
          <w:tcPr>
            <w:tcW w:type="dxa" w:w="1805"/>
            <w:vAlign w:val="center"/>
          </w:tcPr>
          <w:p>
            <w:pPr>
              <w:jc w:val="center"/>
            </w:pPr>
            <w:r>
              <w:rPr>
                <w:rFonts w:ascii="宋体" w:hAnsi="宋体"/>
                <w:sz w:val="21"/>
              </w:rPr>
              <w:t>（待扩展）</w:t>
            </w:r>
          </w:p>
        </w:tc>
        <w:tc>
          <w:tcPr>
            <w:tcW w:type="dxa" w:w="1805"/>
            <w:vAlign w:val="center"/>
          </w:tcPr>
          <w:p>
            <w:pPr>
              <w:jc w:val="center"/>
            </w:pPr>
            <w:r>
              <w:rPr>
                <w:rFonts w:ascii="宋体" w:hAnsi="宋体"/>
                <w:sz w:val="21"/>
              </w:rPr>
              <w:t>—</w:t>
            </w:r>
          </w:p>
        </w:tc>
        <w:tc>
          <w:tcPr>
            <w:tcW w:type="dxa" w:w="1805"/>
            <w:vAlign w:val="center"/>
          </w:tcPr>
          <w:p>
            <w:pPr>
              <w:jc w:val="center"/>
            </w:pPr>
            <w:r>
              <w:rPr>
                <w:rFonts w:ascii="宋体" w:hAnsi="宋体"/>
                <w:sz w:val="21"/>
              </w:rPr>
              <w:t>—</w:t>
            </w:r>
          </w:p>
        </w:tc>
      </w:tr>
    </w:tbl>
    <w:p/>
    <w:p>
      <w:pPr>
        <w:spacing w:before="240" w:after="160"/>
        <w:jc w:val="left"/>
      </w:pPr>
      <w:r>
        <w:rPr>
          <w:rFonts w:ascii="黑体" w:hAnsi="黑体"/>
          <w:b/>
          <w:sz w:val="24"/>
        </w:rPr>
        <w:t>5.1.2 综合检测的平台共享架构</w:t>
      </w:r>
    </w:p>
    <w:p>
      <w:pPr>
        <w:spacing w:line="400" w:lineRule="exact" w:after="120"/>
        <w:ind w:firstLine="420"/>
        <w:jc w:val="both"/>
      </w:pPr>
      <w:r>
        <w:rPr>
          <w:rFonts w:ascii="宋体" w:hAnsi="宋体"/>
          <w:sz w:val="24"/>
        </w:rPr>
        <w:t>本方案9大功能并非9套独立系统，而是共享以下基础设施：</w:t>
      </w:r>
    </w:p>
    <w:p>
      <w:pPr>
        <w:spacing w:line="400" w:lineRule="exact" w:after="120"/>
        <w:ind w:firstLine="420"/>
        <w:jc w:val="both"/>
      </w:pPr>
      <w:r>
        <w:rPr>
          <w:rFonts w:ascii="宋体" w:hAnsi="宋体"/>
          <w:sz w:val="24"/>
        </w:rPr>
        <w:t>- **同一机械平台**：四轮伺服驱动机器人本体，同时承载全部传感器</w:t>
      </w:r>
    </w:p>
    <w:p>
      <w:pPr>
        <w:spacing w:line="400" w:lineRule="exact" w:after="120"/>
        <w:ind w:firstLine="420"/>
        <w:jc w:val="both"/>
      </w:pPr>
      <w:r>
        <w:rPr>
          <w:rFonts w:ascii="宋体" w:hAnsi="宋体"/>
          <w:sz w:val="24"/>
        </w:rPr>
        <w:t>- **同一供电系统**：48V主电源统一供电，分路保护，无需每套功能独立电源</w:t>
      </w:r>
    </w:p>
    <w:p>
      <w:pPr>
        <w:spacing w:line="400" w:lineRule="exact" w:after="120"/>
        <w:ind w:firstLine="420"/>
        <w:jc w:val="both"/>
      </w:pPr>
      <w:r>
        <w:rPr>
          <w:rFonts w:ascii="宋体" w:hAnsi="宋体"/>
          <w:sz w:val="24"/>
        </w:rPr>
        <w:t>- **同一通信架构**：三网物理隔离（EtherCAT控制网+千兆以太网采集网+4G/5G传输网），全部功能共享传输通道</w:t>
      </w:r>
    </w:p>
    <w:p>
      <w:pPr>
        <w:spacing w:line="400" w:lineRule="exact" w:after="120"/>
        <w:ind w:firstLine="420"/>
        <w:jc w:val="both"/>
      </w:pPr>
      <w:r>
        <w:rPr>
          <w:rFonts w:ascii="宋体" w:hAnsi="宋体"/>
          <w:sz w:val="24"/>
        </w:rPr>
        <w:t>- **同一数据处理中枢**：工控机统一处理全部传感器的原始数据，统一输出判级结果</w:t>
      </w:r>
    </w:p>
    <w:p>
      <w:pPr>
        <w:spacing w:line="400" w:lineRule="exact" w:after="120"/>
        <w:ind w:firstLine="420"/>
        <w:jc w:val="both"/>
      </w:pPr>
      <w:r>
        <w:rPr>
          <w:rFonts w:ascii="宋体" w:hAnsi="宋体"/>
          <w:sz w:val="24"/>
        </w:rPr>
        <w:t>- **同一里程基准**：轮速编码器为全部功能提供统一里程标记</w:t>
      </w:r>
    </w:p>
    <w:p>
      <w:pPr>
        <w:spacing w:line="400" w:lineRule="exact" w:after="120"/>
        <w:ind w:firstLine="420"/>
        <w:jc w:val="both"/>
      </w:pPr>
      <w:r>
        <w:rPr>
          <w:rFonts w:ascii="宋体" w:hAnsi="宋体"/>
          <w:sz w:val="24"/>
        </w:rPr>
        <w:t>**核心价值**：综合检测不是9套设备的简单拼装，而是通过平台共享实现效率最大化。系统每日可完成全部9大功能的同步检测，无需分多次出检。</w:t>
      </w:r>
    </w:p>
    <w:p>
      <w:pPr>
        <w:spacing w:before="240" w:after="160"/>
        <w:jc w:val="left"/>
      </w:pPr>
      <w:r>
        <w:rPr>
          <w:rFonts w:ascii="黑体" w:hAnsi="黑体"/>
          <w:b/>
          <w:sz w:val="24"/>
        </w:rPr>
        <w:t>5.1.3 三大类功能的协同判定机制</w:t>
      </w:r>
    </w:p>
    <w:p>
      <w:pPr>
        <w:spacing w:line="400" w:lineRule="exact" w:after="120"/>
        <w:ind w:firstLine="420"/>
        <w:jc w:val="both"/>
      </w:pPr>
      <w:r>
        <w:rPr>
          <w:rFonts w:ascii="宋体" w:hAnsi="宋体"/>
          <w:sz w:val="24"/>
        </w:rPr>
        <w:t>本方案引入"三源数据协同判定"机制，将9大功能按数据来源分为三大类：</w:t>
      </w:r>
    </w:p>
    <w:p>
      <w:pPr>
        <w:spacing w:line="400" w:lineRule="exact" w:after="120"/>
        <w:ind w:firstLine="420"/>
        <w:jc w:val="both"/>
      </w:pPr>
      <w:r>
        <w:rPr>
          <w:rFonts w:ascii="宋体" w:hAnsi="宋体"/>
          <w:sz w:val="24"/>
        </w:rPr>
        <w:t>- **视觉类（01/02/05）**：2D工业相机负责表面缺陷识别，输出图像+AI判级结果</w:t>
      </w:r>
    </w:p>
    <w:p>
      <w:pPr>
        <w:spacing w:line="400" w:lineRule="exact" w:after="120"/>
        <w:ind w:firstLine="420"/>
        <w:jc w:val="both"/>
      </w:pPr>
      <w:r>
        <w:rPr>
          <w:rFonts w:ascii="宋体" w:hAnsi="宋体"/>
          <w:sz w:val="24"/>
        </w:rPr>
        <w:t>- **廓形类（03/04）**：3D线激光负责几何轮廓测量，输出点云+几何参数</w:t>
      </w:r>
    </w:p>
    <w:p>
      <w:pPr>
        <w:spacing w:line="400" w:lineRule="exact" w:after="120"/>
        <w:ind w:firstLine="420"/>
        <w:jc w:val="both"/>
      </w:pPr>
      <w:r>
        <w:rPr>
          <w:rFonts w:ascii="宋体" w:hAnsi="宋体"/>
          <w:sz w:val="24"/>
        </w:rPr>
        <w:t>- **高程序列类（06/07/08）**：测距传感器与姿态传感器融合，输出轨道几何参数序列</w:t>
      </w:r>
    </w:p>
    <w:p>
      <w:pPr>
        <w:spacing w:line="400" w:lineRule="exact" w:after="120"/>
        <w:ind w:firstLine="420"/>
        <w:jc w:val="both"/>
      </w:pPr>
      <w:r>
        <w:rPr>
          <w:rFonts w:ascii="宋体" w:hAnsi="宋体"/>
          <w:sz w:val="24"/>
        </w:rPr>
        <w:t>在融合节点（工控机数据处理层），对每处病害进行多维度综合评分。例如：轨面某处既有视觉缺陷（裂纹），又在廓形上存在异常（局部凸起），还在几何参数上超出限值——三源数据联合判定，输出高置信度缺陷报告，从根本上降低误报率和漏报率。</w:t>
      </w:r>
    </w:p>
    <w:p>
      <w:pPr>
        <w:spacing w:before="480" w:after="480"/>
        <w:jc w:val="center"/>
      </w:pPr>
      <w:r>
        <w:rPr>
          <w:rFonts w:ascii="黑体" w:hAnsi="黑体"/>
          <w:b/>
          <w:sz w:val="32"/>
        </w:rPr>
        <w:t>5.2 轨面缺陷检测实现（功能01）</w:t>
      </w:r>
    </w:p>
    <w:p>
      <w:pPr>
        <w:spacing w:before="240" w:after="160"/>
        <w:jc w:val="left"/>
      </w:pPr>
      <w:r>
        <w:rPr>
          <w:rFonts w:ascii="黑体" w:hAnsi="黑体"/>
          <w:b/>
          <w:sz w:val="24"/>
        </w:rPr>
        <w:t>5.2.1 检测原理</w:t>
      </w:r>
    </w:p>
    <w:p>
      <w:pPr>
        <w:spacing w:line="400" w:lineRule="exact" w:after="120"/>
        <w:ind w:firstLine="420"/>
        <w:jc w:val="both"/>
      </w:pPr>
      <w:r>
        <w:rPr>
          <w:rFonts w:ascii="宋体" w:hAnsi="宋体"/>
          <w:sz w:val="24"/>
        </w:rPr>
        <w:t>轨面缺陷（裂纹、掉块、凹陷）是影响列车运行安全的重要病害。2D工业相机在机器人行进过程中对轨面进行连续拍摄，采集轨面图像序列，通过深度学习模型（YOLOv8/ResNet）自动识别缺陷类型并输出位置和等级。</w:t>
      </w:r>
    </w:p>
    <w:p>
      <w:pPr>
        <w:spacing w:before="240" w:after="160"/>
        <w:jc w:val="left"/>
      </w:pPr>
      <w:r>
        <w:rPr>
          <w:rFonts w:ascii="黑体" w:hAnsi="黑体"/>
          <w:b/>
          <w:sz w:val="24"/>
        </w:rPr>
        <w:t>5.2.2 硬件配置</w:t>
      </w:r>
    </w:p>
    <w:tbl>
      <w:tblPr>
        <w:tblStyle w:val="TableGrid"/>
        <w:tblW w:type="auto" w:w="0"/>
        <w:jc w:val="center"/>
        <w:tblLook w:firstColumn="1" w:firstRow="1" w:lastColumn="0" w:lastRow="0" w:noHBand="0" w:noVBand="1" w:val="04A0"/>
      </w:tblPr>
      <w:tblGrid>
        <w:gridCol w:w="4513"/>
        <w:gridCol w:w="4513"/>
      </w:tblGrid>
      <w:tr>
        <w:tc>
          <w:tcPr>
            <w:tcW w:type="dxa" w:w="4513"/>
            <w:vAlign w:val="center"/>
            <w:shd w:val="clear" w:color="auto" w:fill="BDD7EE"/>
          </w:tcPr>
          <w:p>
            <w:pPr>
              <w:jc w:val="center"/>
            </w:pPr>
            <w:r>
              <w:rPr>
                <w:rFonts w:ascii="宋体" w:hAnsi="宋体"/>
                <w:b/>
                <w:sz w:val="21"/>
              </w:rPr>
              <w:t>参数</w:t>
            </w:r>
          </w:p>
        </w:tc>
        <w:tc>
          <w:tcPr>
            <w:tcW w:type="dxa" w:w="4513"/>
            <w:vAlign w:val="center"/>
            <w:shd w:val="clear" w:color="auto" w:fill="BDD7EE"/>
          </w:tcPr>
          <w:p>
            <w:pPr>
              <w:jc w:val="center"/>
            </w:pPr>
            <w:r>
              <w:rPr>
                <w:rFonts w:ascii="宋体" w:hAnsi="宋体"/>
                <w:b/>
                <w:sz w:val="21"/>
              </w:rPr>
              <w:t>数值</w:t>
            </w:r>
          </w:p>
        </w:tc>
      </w:tr>
      <w:tr>
        <w:tc>
          <w:tcPr>
            <w:tcW w:type="dxa" w:w="4513"/>
            <w:vAlign w:val="center"/>
          </w:tcPr>
          <w:p>
            <w:pPr>
              <w:jc w:val="center"/>
            </w:pPr>
            <w:r>
              <w:rPr>
                <w:rFonts w:ascii="宋体" w:hAnsi="宋体"/>
                <w:sz w:val="21"/>
              </w:rPr>
              <w:t>---</w:t>
            </w:r>
          </w:p>
        </w:tc>
        <w:tc>
          <w:tcPr>
            <w:tcW w:type="dxa" w:w="4513"/>
            <w:vAlign w:val="center"/>
          </w:tcPr>
          <w:p>
            <w:pPr>
              <w:jc w:val="center"/>
            </w:pPr>
            <w:r>
              <w:rPr>
                <w:rFonts w:ascii="宋体" w:hAnsi="宋体"/>
                <w:sz w:val="21"/>
              </w:rPr>
              <w:t>---</w:t>
            </w:r>
          </w:p>
        </w:tc>
      </w:tr>
      <w:tr>
        <w:tc>
          <w:tcPr>
            <w:tcW w:type="dxa" w:w="4513"/>
            <w:vAlign w:val="center"/>
          </w:tcPr>
          <w:p>
            <w:pPr>
              <w:jc w:val="center"/>
            </w:pPr>
            <w:r>
              <w:rPr>
                <w:rFonts w:ascii="宋体" w:hAnsi="宋体"/>
                <w:sz w:val="21"/>
              </w:rPr>
              <w:t>相机型号</w:t>
            </w:r>
          </w:p>
        </w:tc>
        <w:tc>
          <w:tcPr>
            <w:tcW w:type="dxa" w:w="4513"/>
            <w:vAlign w:val="center"/>
          </w:tcPr>
          <w:p>
            <w:pPr>
              <w:jc w:val="center"/>
            </w:pPr>
            <w:r>
              <w:rPr>
                <w:rFonts w:ascii="宋体" w:hAnsi="宋体"/>
                <w:sz w:val="21"/>
              </w:rPr>
              <w:t>GigE Vision工业面阵相机</w:t>
            </w:r>
          </w:p>
        </w:tc>
      </w:tr>
      <w:tr>
        <w:tc>
          <w:tcPr>
            <w:tcW w:type="dxa" w:w="4513"/>
            <w:vAlign w:val="center"/>
          </w:tcPr>
          <w:p>
            <w:pPr>
              <w:jc w:val="center"/>
            </w:pPr>
            <w:r>
              <w:rPr>
                <w:rFonts w:ascii="宋体" w:hAnsi="宋体"/>
                <w:sz w:val="21"/>
              </w:rPr>
              <w:t>分辨率</w:t>
            </w:r>
          </w:p>
        </w:tc>
        <w:tc>
          <w:tcPr>
            <w:tcW w:type="dxa" w:w="4513"/>
            <w:vAlign w:val="center"/>
          </w:tcPr>
          <w:p>
            <w:pPr>
              <w:jc w:val="center"/>
            </w:pPr>
            <w:r>
              <w:rPr>
                <w:rFonts w:ascii="宋体" w:hAnsi="宋体"/>
                <w:sz w:val="21"/>
              </w:rPr>
              <w:t>2448×2048</w:t>
            </w:r>
          </w:p>
        </w:tc>
      </w:tr>
      <w:tr>
        <w:tc>
          <w:tcPr>
            <w:tcW w:type="dxa" w:w="4513"/>
            <w:vAlign w:val="center"/>
          </w:tcPr>
          <w:p>
            <w:pPr>
              <w:jc w:val="center"/>
            </w:pPr>
            <w:r>
              <w:rPr>
                <w:rFonts w:ascii="宋体" w:hAnsi="宋体"/>
                <w:sz w:val="21"/>
              </w:rPr>
              <w:t>帧率</w:t>
            </w:r>
          </w:p>
        </w:tc>
        <w:tc>
          <w:tcPr>
            <w:tcW w:type="dxa" w:w="4513"/>
            <w:vAlign w:val="center"/>
          </w:tcPr>
          <w:p>
            <w:pPr>
              <w:jc w:val="center"/>
            </w:pPr>
            <w:r>
              <w:rPr>
                <w:rFonts w:ascii="宋体" w:hAnsi="宋体"/>
                <w:sz w:val="21"/>
              </w:rPr>
              <w:t>20~25 fps</w:t>
            </w:r>
          </w:p>
        </w:tc>
      </w:tr>
      <w:tr>
        <w:tc>
          <w:tcPr>
            <w:tcW w:type="dxa" w:w="4513"/>
            <w:vAlign w:val="center"/>
          </w:tcPr>
          <w:p>
            <w:pPr>
              <w:jc w:val="center"/>
            </w:pPr>
            <w:r>
              <w:rPr>
                <w:rFonts w:ascii="宋体" w:hAnsi="宋体"/>
                <w:sz w:val="21"/>
              </w:rPr>
              <w:t>安装高度</w:t>
            </w:r>
          </w:p>
        </w:tc>
        <w:tc>
          <w:tcPr>
            <w:tcW w:type="dxa" w:w="4513"/>
            <w:vAlign w:val="center"/>
          </w:tcPr>
          <w:p>
            <w:pPr>
              <w:jc w:val="center"/>
            </w:pPr>
            <w:r>
              <w:rPr>
                <w:rFonts w:ascii="宋体" w:hAnsi="宋体"/>
                <w:sz w:val="21"/>
              </w:rPr>
              <w:t>距轨面约180mm</w:t>
            </w:r>
          </w:p>
        </w:tc>
      </w:tr>
      <w:tr>
        <w:tc>
          <w:tcPr>
            <w:tcW w:type="dxa" w:w="4513"/>
            <w:vAlign w:val="center"/>
          </w:tcPr>
          <w:p>
            <w:pPr>
              <w:jc w:val="center"/>
            </w:pPr>
            <w:r>
              <w:rPr>
                <w:rFonts w:ascii="宋体" w:hAnsi="宋体"/>
                <w:sz w:val="21"/>
              </w:rPr>
              <w:t>安装角度</w:t>
            </w:r>
          </w:p>
        </w:tc>
        <w:tc>
          <w:tcPr>
            <w:tcW w:type="dxa" w:w="4513"/>
            <w:vAlign w:val="center"/>
          </w:tcPr>
          <w:p>
            <w:pPr>
              <w:jc w:val="center"/>
            </w:pPr>
            <w:r>
              <w:rPr>
                <w:rFonts w:ascii="宋体" w:hAnsi="宋体"/>
                <w:sz w:val="21"/>
              </w:rPr>
              <w:t>垂直朝下</w:t>
            </w:r>
          </w:p>
        </w:tc>
      </w:tr>
      <w:tr>
        <w:tc>
          <w:tcPr>
            <w:tcW w:type="dxa" w:w="4513"/>
            <w:vAlign w:val="center"/>
          </w:tcPr>
          <w:p>
            <w:pPr>
              <w:jc w:val="center"/>
            </w:pPr>
            <w:r>
              <w:rPr>
                <w:rFonts w:ascii="宋体" w:hAnsi="宋体"/>
                <w:sz w:val="21"/>
              </w:rPr>
              <w:t>数量</w:t>
            </w:r>
          </w:p>
        </w:tc>
        <w:tc>
          <w:tcPr>
            <w:tcW w:type="dxa" w:w="4513"/>
            <w:vAlign w:val="center"/>
          </w:tcPr>
          <w:p>
            <w:pPr>
              <w:jc w:val="center"/>
            </w:pPr>
            <w:r>
              <w:rPr>
                <w:rFonts w:ascii="宋体" w:hAnsi="宋体"/>
                <w:sz w:val="21"/>
              </w:rPr>
              <w:t>2台（覆盖左右轨轨面）</w:t>
            </w:r>
          </w:p>
        </w:tc>
      </w:tr>
      <w:tr>
        <w:tc>
          <w:tcPr>
            <w:tcW w:type="dxa" w:w="4513"/>
            <w:vAlign w:val="center"/>
          </w:tcPr>
          <w:p>
            <w:pPr>
              <w:jc w:val="center"/>
            </w:pPr>
            <w:r>
              <w:rPr>
                <w:rFonts w:ascii="宋体" w:hAnsi="宋体"/>
                <w:sz w:val="21"/>
              </w:rPr>
              <w:t>防护等级</w:t>
            </w:r>
          </w:p>
        </w:tc>
        <w:tc>
          <w:tcPr>
            <w:tcW w:type="dxa" w:w="4513"/>
            <w:vAlign w:val="center"/>
          </w:tcPr>
          <w:p>
            <w:pPr>
              <w:jc w:val="center"/>
            </w:pPr>
            <w:r>
              <w:rPr>
                <w:rFonts w:ascii="宋体" w:hAnsi="宋体"/>
                <w:sz w:val="21"/>
              </w:rPr>
              <w:t>IP67</w:t>
            </w:r>
          </w:p>
        </w:tc>
      </w:tr>
    </w:tbl>
    <w:p/>
    <w:p>
      <w:pPr>
        <w:spacing w:before="240" w:after="160"/>
        <w:jc w:val="left"/>
      </w:pPr>
      <w:r>
        <w:rPr>
          <w:rFonts w:ascii="黑体" w:hAnsi="黑体"/>
          <w:b/>
          <w:sz w:val="24"/>
        </w:rPr>
        <w:t>5.2.3 检测流程</w:t>
      </w:r>
    </w:p>
    <w:p>
      <w:pPr>
        <w:spacing w:before="120" w:after="120"/>
        <w:ind w:left="567"/>
      </w:pPr>
      <w:r>
        <w:rPr>
          <w:rFonts w:ascii="Consolas" w:hAnsi="Consolas"/>
          <w:sz w:val="18"/>
        </w:rPr>
        <w:t>机器人行进 → 2D相机连续拍摄 → 图像帧采集（25fps）</w:t>
        <w:br/>
      </w:r>
      <w:r>
        <w:rPr>
          <w:rFonts w:ascii="Consolas" w:hAnsi="Consolas"/>
          <w:sz w:val="18"/>
        </w:rPr>
        <w:t xml:space="preserve">    ↓</w:t>
        <w:br/>
      </w:r>
      <w:r>
        <w:rPr>
          <w:rFonts w:ascii="Consolas" w:hAnsi="Consolas"/>
          <w:sz w:val="18"/>
        </w:rPr>
        <w:t>图像预处理（畸变校正、对比度增强）</w:t>
        <w:br/>
      </w:r>
      <w:r>
        <w:rPr>
          <w:rFonts w:ascii="Consolas" w:hAnsi="Consolas"/>
          <w:sz w:val="18"/>
        </w:rPr>
        <w:t xml:space="preserve">    ↓</w:t>
        <w:br/>
      </w:r>
      <w:r>
        <w:rPr>
          <w:rFonts w:ascii="Consolas" w:hAnsi="Consolas"/>
          <w:sz w:val="18"/>
        </w:rPr>
        <w:t>深度学习缺陷识别（YOLOv8，ONNX推理，TensorRT加速）</w:t>
        <w:br/>
      </w:r>
      <w:r>
        <w:rPr>
          <w:rFonts w:ascii="Consolas" w:hAnsi="Consolas"/>
          <w:sz w:val="18"/>
        </w:rPr>
        <w:t xml:space="preserve">    ↓</w:t>
        <w:br/>
      </w:r>
      <w:r>
        <w:rPr>
          <w:rFonts w:ascii="Consolas" w:hAnsi="Consolas"/>
          <w:sz w:val="18"/>
        </w:rPr>
        <w:t>缺陷分类：裂纹 / 掉块 / 凹陷</w:t>
        <w:br/>
      </w:r>
      <w:r>
        <w:rPr>
          <w:rFonts w:ascii="Consolas" w:hAnsi="Consolas"/>
          <w:sz w:val="18"/>
        </w:rPr>
        <w:t xml:space="preserve">    ↓</w:t>
        <w:br/>
      </w:r>
      <w:r>
        <w:rPr>
          <w:rFonts w:ascii="Consolas" w:hAnsi="Consolas"/>
          <w:sz w:val="18"/>
        </w:rPr>
        <w:t>缺陷定位：里程s + 帧号 → 绝对位置</w:t>
        <w:br/>
      </w:r>
      <w:r>
        <w:rPr>
          <w:rFonts w:ascii="Consolas" w:hAnsi="Consolas"/>
          <w:sz w:val="18"/>
        </w:rPr>
        <w:t xml:space="preserve">    ↓</w:t>
        <w:br/>
      </w:r>
      <w:r>
        <w:rPr>
          <w:rFonts w:ascii="Consolas" w:hAnsi="Consolas"/>
          <w:sz w:val="18"/>
        </w:rPr>
        <w:t>损伤等级判定（轻/中/重）→ P0~P3分级报警</w:t>
        <w:br/>
      </w:r>
    </w:p>
    <w:p/>
    <w:p>
      <w:pPr>
        <w:spacing w:before="240" w:after="160"/>
        <w:jc w:val="left"/>
      </w:pPr>
      <w:r>
        <w:rPr>
          <w:rFonts w:ascii="黑体" w:hAnsi="黑体"/>
          <w:b/>
          <w:sz w:val="24"/>
        </w:rPr>
        <w:t>5.2.4 输出格式</w:t>
      </w:r>
    </w:p>
    <w:tbl>
      <w:tblPr>
        <w:tblStyle w:val="TableGrid"/>
        <w:tblW w:type="auto" w:w="0"/>
        <w:jc w:val="center"/>
        <w:tblLook w:firstColumn="1" w:firstRow="1" w:lastColumn="0" w:lastRow="0" w:noHBand="0" w:noVBand="1" w:val="04A0"/>
      </w:tblPr>
      <w:tblGrid>
        <w:gridCol w:w="4513"/>
        <w:gridCol w:w="4513"/>
      </w:tblGrid>
      <w:tr>
        <w:tc>
          <w:tcPr>
            <w:tcW w:type="dxa" w:w="4513"/>
            <w:vAlign w:val="center"/>
            <w:shd w:val="clear" w:color="auto" w:fill="BDD7EE"/>
          </w:tcPr>
          <w:p>
            <w:pPr>
              <w:jc w:val="center"/>
            </w:pPr>
            <w:r>
              <w:rPr>
                <w:rFonts w:ascii="宋体" w:hAnsi="宋体"/>
                <w:b/>
                <w:sz w:val="21"/>
              </w:rPr>
              <w:t>字段</w:t>
            </w:r>
          </w:p>
        </w:tc>
        <w:tc>
          <w:tcPr>
            <w:tcW w:type="dxa" w:w="4513"/>
            <w:vAlign w:val="center"/>
            <w:shd w:val="clear" w:color="auto" w:fill="BDD7EE"/>
          </w:tcPr>
          <w:p>
            <w:pPr>
              <w:jc w:val="center"/>
            </w:pPr>
            <w:r>
              <w:rPr>
                <w:rFonts w:ascii="宋体" w:hAnsi="宋体"/>
                <w:b/>
                <w:sz w:val="21"/>
              </w:rPr>
              <w:t>说明</w:t>
            </w:r>
          </w:p>
        </w:tc>
      </w:tr>
      <w:tr>
        <w:tc>
          <w:tcPr>
            <w:tcW w:type="dxa" w:w="4513"/>
            <w:vAlign w:val="center"/>
          </w:tcPr>
          <w:p>
            <w:pPr>
              <w:jc w:val="center"/>
            </w:pPr>
            <w:r>
              <w:rPr>
                <w:rFonts w:ascii="宋体" w:hAnsi="宋体"/>
                <w:sz w:val="21"/>
              </w:rPr>
              <w:t>---</w:t>
            </w:r>
          </w:p>
        </w:tc>
        <w:tc>
          <w:tcPr>
            <w:tcW w:type="dxa" w:w="4513"/>
            <w:vAlign w:val="center"/>
          </w:tcPr>
          <w:p>
            <w:pPr>
              <w:jc w:val="center"/>
            </w:pPr>
            <w:r>
              <w:rPr>
                <w:rFonts w:ascii="宋体" w:hAnsi="宋体"/>
                <w:sz w:val="21"/>
              </w:rPr>
              <w:t>---</w:t>
            </w:r>
          </w:p>
        </w:tc>
      </w:tr>
      <w:tr>
        <w:tc>
          <w:tcPr>
            <w:tcW w:type="dxa" w:w="4513"/>
            <w:vAlign w:val="center"/>
          </w:tcPr>
          <w:p>
            <w:pPr>
              <w:jc w:val="center"/>
            </w:pPr>
            <w:r>
              <w:rPr>
                <w:rFonts w:ascii="宋体" w:hAnsi="宋体"/>
                <w:sz w:val="21"/>
              </w:rPr>
              <w:t>里程位置s</w:t>
            </w:r>
          </w:p>
        </w:tc>
        <w:tc>
          <w:tcPr>
            <w:tcW w:type="dxa" w:w="4513"/>
            <w:vAlign w:val="center"/>
          </w:tcPr>
          <w:p>
            <w:pPr>
              <w:jc w:val="center"/>
            </w:pPr>
            <w:r>
              <w:rPr>
                <w:rFonts w:ascii="宋体" w:hAnsi="宋体"/>
                <w:sz w:val="21"/>
              </w:rPr>
              <w:t>缺陷在轨道上的精确里程（m）</w:t>
            </w:r>
          </w:p>
        </w:tc>
      </w:tr>
      <w:tr>
        <w:tc>
          <w:tcPr>
            <w:tcW w:type="dxa" w:w="4513"/>
            <w:vAlign w:val="center"/>
          </w:tcPr>
          <w:p>
            <w:pPr>
              <w:jc w:val="center"/>
            </w:pPr>
            <w:r>
              <w:rPr>
                <w:rFonts w:ascii="宋体" w:hAnsi="宋体"/>
                <w:sz w:val="21"/>
              </w:rPr>
              <w:t>缺陷类型</w:t>
            </w:r>
          </w:p>
        </w:tc>
        <w:tc>
          <w:tcPr>
            <w:tcW w:type="dxa" w:w="4513"/>
            <w:vAlign w:val="center"/>
          </w:tcPr>
          <w:p>
            <w:pPr>
              <w:jc w:val="center"/>
            </w:pPr>
            <w:r>
              <w:rPr>
                <w:rFonts w:ascii="宋体" w:hAnsi="宋体"/>
                <w:sz w:val="21"/>
              </w:rPr>
              <w:t>裂纹/掉块/凹陷</w:t>
            </w:r>
          </w:p>
        </w:tc>
      </w:tr>
      <w:tr>
        <w:tc>
          <w:tcPr>
            <w:tcW w:type="dxa" w:w="4513"/>
            <w:vAlign w:val="center"/>
          </w:tcPr>
          <w:p>
            <w:pPr>
              <w:jc w:val="center"/>
            </w:pPr>
            <w:r>
              <w:rPr>
                <w:rFonts w:ascii="宋体" w:hAnsi="宋体"/>
                <w:sz w:val="21"/>
              </w:rPr>
              <w:t>损伤等级</w:t>
            </w:r>
          </w:p>
        </w:tc>
        <w:tc>
          <w:tcPr>
            <w:tcW w:type="dxa" w:w="4513"/>
            <w:vAlign w:val="center"/>
          </w:tcPr>
          <w:p>
            <w:pPr>
              <w:jc w:val="center"/>
            </w:pPr>
            <w:r>
              <w:rPr>
                <w:rFonts w:ascii="宋体" w:hAnsi="宋体"/>
                <w:sz w:val="21"/>
              </w:rPr>
              <w:t>Ⅰ级（轻）/ Ⅱ级（中）/ Ⅲ级（重）</w:t>
            </w:r>
          </w:p>
        </w:tc>
      </w:tr>
      <w:tr>
        <w:tc>
          <w:tcPr>
            <w:tcW w:type="dxa" w:w="4513"/>
            <w:vAlign w:val="center"/>
          </w:tcPr>
          <w:p>
            <w:pPr>
              <w:jc w:val="center"/>
            </w:pPr>
            <w:r>
              <w:rPr>
                <w:rFonts w:ascii="宋体" w:hAnsi="宋体"/>
                <w:sz w:val="21"/>
              </w:rPr>
              <w:t>置信度</w:t>
            </w:r>
          </w:p>
        </w:tc>
        <w:tc>
          <w:tcPr>
            <w:tcW w:type="dxa" w:w="4513"/>
            <w:vAlign w:val="center"/>
          </w:tcPr>
          <w:p>
            <w:pPr>
              <w:jc w:val="center"/>
            </w:pPr>
            <w:r>
              <w:rPr>
                <w:rFonts w:ascii="宋体" w:hAnsi="宋体"/>
                <w:sz w:val="21"/>
              </w:rPr>
              <w:t>模型推理置信度（0~1）</w:t>
            </w:r>
          </w:p>
        </w:tc>
      </w:tr>
      <w:tr>
        <w:tc>
          <w:tcPr>
            <w:tcW w:type="dxa" w:w="4513"/>
            <w:vAlign w:val="center"/>
          </w:tcPr>
          <w:p>
            <w:pPr>
              <w:jc w:val="center"/>
            </w:pPr>
            <w:r>
              <w:rPr>
                <w:rFonts w:ascii="宋体" w:hAnsi="宋体"/>
                <w:sz w:val="21"/>
              </w:rPr>
              <w:t>原始图像</w:t>
            </w:r>
          </w:p>
        </w:tc>
        <w:tc>
          <w:tcPr>
            <w:tcW w:type="dxa" w:w="4513"/>
            <w:vAlign w:val="center"/>
          </w:tcPr>
          <w:p>
            <w:pPr>
              <w:jc w:val="center"/>
            </w:pPr>
            <w:r>
              <w:rPr>
                <w:rFonts w:ascii="宋体" w:hAnsi="宋体"/>
                <w:sz w:val="21"/>
              </w:rPr>
              <w:t>缺陷帧图像存储路径</w:t>
            </w:r>
          </w:p>
        </w:tc>
      </w:tr>
    </w:tbl>
    <w:p/>
    <w:p>
      <w:pPr>
        <w:spacing w:before="480" w:after="480"/>
        <w:jc w:val="center"/>
      </w:pPr>
      <w:r>
        <w:rPr>
          <w:rFonts w:ascii="黑体" w:hAnsi="黑体"/>
          <w:b/>
          <w:sz w:val="32"/>
        </w:rPr>
        <w:t>5.3 道钉/螺栓检测实现（功能02）</w:t>
      </w:r>
    </w:p>
    <w:p>
      <w:pPr>
        <w:spacing w:before="240" w:after="160"/>
        <w:jc w:val="left"/>
      </w:pPr>
      <w:r>
        <w:rPr>
          <w:rFonts w:ascii="黑体" w:hAnsi="黑体"/>
          <w:b/>
          <w:sz w:val="24"/>
        </w:rPr>
        <w:t>5.3.1 检测原理</w:t>
      </w:r>
    </w:p>
    <w:p>
      <w:pPr>
        <w:spacing w:line="400" w:lineRule="exact" w:after="120"/>
        <w:ind w:firstLine="420"/>
        <w:jc w:val="both"/>
      </w:pPr>
      <w:r>
        <w:rPr>
          <w:rFonts w:ascii="宋体" w:hAnsi="宋体"/>
          <w:sz w:val="24"/>
        </w:rPr>
        <w:t>道钉和螺栓是固定钢轨的关键连接件，缺失或松动直接影响轨道稳定性。2D工业相机对轨枕区域的连接件进行连续拍摄，通过目标检测模型识别每个道钉/螺栓的状态（正常/缺失/松动/歪斜）。</w:t>
      </w:r>
    </w:p>
    <w:p>
      <w:pPr>
        <w:spacing w:before="240" w:after="160"/>
        <w:jc w:val="left"/>
      </w:pPr>
      <w:r>
        <w:rPr>
          <w:rFonts w:ascii="黑体" w:hAnsi="黑体"/>
          <w:b/>
          <w:sz w:val="24"/>
        </w:rPr>
        <w:t>5.3.2 硬件配置</w:t>
      </w:r>
    </w:p>
    <w:tbl>
      <w:tblPr>
        <w:tblStyle w:val="TableGrid"/>
        <w:tblW w:type="auto" w:w="0"/>
        <w:jc w:val="center"/>
        <w:tblLook w:firstColumn="1" w:firstRow="1" w:lastColumn="0" w:lastRow="0" w:noHBand="0" w:noVBand="1" w:val="04A0"/>
      </w:tblPr>
      <w:tblGrid>
        <w:gridCol w:w="4513"/>
        <w:gridCol w:w="4513"/>
      </w:tblGrid>
      <w:tr>
        <w:tc>
          <w:tcPr>
            <w:tcW w:type="dxa" w:w="4513"/>
            <w:vAlign w:val="center"/>
            <w:shd w:val="clear" w:color="auto" w:fill="BDD7EE"/>
          </w:tcPr>
          <w:p>
            <w:pPr>
              <w:jc w:val="center"/>
            </w:pPr>
            <w:r>
              <w:rPr>
                <w:rFonts w:ascii="宋体" w:hAnsi="宋体"/>
                <w:b/>
                <w:sz w:val="21"/>
              </w:rPr>
              <w:t>参数</w:t>
            </w:r>
          </w:p>
        </w:tc>
        <w:tc>
          <w:tcPr>
            <w:tcW w:type="dxa" w:w="4513"/>
            <w:vAlign w:val="center"/>
            <w:shd w:val="clear" w:color="auto" w:fill="BDD7EE"/>
          </w:tcPr>
          <w:p>
            <w:pPr>
              <w:jc w:val="center"/>
            </w:pPr>
            <w:r>
              <w:rPr>
                <w:rFonts w:ascii="宋体" w:hAnsi="宋体"/>
                <w:b/>
                <w:sz w:val="21"/>
              </w:rPr>
              <w:t>数值</w:t>
            </w:r>
          </w:p>
        </w:tc>
      </w:tr>
      <w:tr>
        <w:tc>
          <w:tcPr>
            <w:tcW w:type="dxa" w:w="4513"/>
            <w:vAlign w:val="center"/>
          </w:tcPr>
          <w:p>
            <w:pPr>
              <w:jc w:val="center"/>
            </w:pPr>
            <w:r>
              <w:rPr>
                <w:rFonts w:ascii="宋体" w:hAnsi="宋体"/>
                <w:sz w:val="21"/>
              </w:rPr>
              <w:t>---</w:t>
            </w:r>
          </w:p>
        </w:tc>
        <w:tc>
          <w:tcPr>
            <w:tcW w:type="dxa" w:w="4513"/>
            <w:vAlign w:val="center"/>
          </w:tcPr>
          <w:p>
            <w:pPr>
              <w:jc w:val="center"/>
            </w:pPr>
            <w:r>
              <w:rPr>
                <w:rFonts w:ascii="宋体" w:hAnsi="宋体"/>
                <w:sz w:val="21"/>
              </w:rPr>
              <w:t>---</w:t>
            </w:r>
          </w:p>
        </w:tc>
      </w:tr>
      <w:tr>
        <w:tc>
          <w:tcPr>
            <w:tcW w:type="dxa" w:w="4513"/>
            <w:vAlign w:val="center"/>
          </w:tcPr>
          <w:p>
            <w:pPr>
              <w:jc w:val="center"/>
            </w:pPr>
            <w:r>
              <w:rPr>
                <w:rFonts w:ascii="宋体" w:hAnsi="宋体"/>
                <w:sz w:val="21"/>
              </w:rPr>
              <w:t>相机型号</w:t>
            </w:r>
          </w:p>
        </w:tc>
        <w:tc>
          <w:tcPr>
            <w:tcW w:type="dxa" w:w="4513"/>
            <w:vAlign w:val="center"/>
          </w:tcPr>
          <w:p>
            <w:pPr>
              <w:jc w:val="center"/>
            </w:pPr>
            <w:r>
              <w:rPr>
                <w:rFonts w:ascii="宋体" w:hAnsi="宋体"/>
                <w:sz w:val="21"/>
              </w:rPr>
              <w:t>GigE Vision工业面阵相机</w:t>
            </w:r>
          </w:p>
        </w:tc>
      </w:tr>
      <w:tr>
        <w:tc>
          <w:tcPr>
            <w:tcW w:type="dxa" w:w="4513"/>
            <w:vAlign w:val="center"/>
          </w:tcPr>
          <w:p>
            <w:pPr>
              <w:jc w:val="center"/>
            </w:pPr>
            <w:r>
              <w:rPr>
                <w:rFonts w:ascii="宋体" w:hAnsi="宋体"/>
                <w:sz w:val="21"/>
              </w:rPr>
              <w:t>分辨率</w:t>
            </w:r>
          </w:p>
        </w:tc>
        <w:tc>
          <w:tcPr>
            <w:tcW w:type="dxa" w:w="4513"/>
            <w:vAlign w:val="center"/>
          </w:tcPr>
          <w:p>
            <w:pPr>
              <w:jc w:val="center"/>
            </w:pPr>
            <w:r>
              <w:rPr>
                <w:rFonts w:ascii="宋体" w:hAnsi="宋体"/>
                <w:sz w:val="21"/>
              </w:rPr>
              <w:t>2448×2048</w:t>
            </w:r>
          </w:p>
        </w:tc>
      </w:tr>
      <w:tr>
        <w:tc>
          <w:tcPr>
            <w:tcW w:type="dxa" w:w="4513"/>
            <w:vAlign w:val="center"/>
          </w:tcPr>
          <w:p>
            <w:pPr>
              <w:jc w:val="center"/>
            </w:pPr>
            <w:r>
              <w:rPr>
                <w:rFonts w:ascii="宋体" w:hAnsi="宋体"/>
                <w:sz w:val="21"/>
              </w:rPr>
              <w:t>帧率</w:t>
            </w:r>
          </w:p>
        </w:tc>
        <w:tc>
          <w:tcPr>
            <w:tcW w:type="dxa" w:w="4513"/>
            <w:vAlign w:val="center"/>
          </w:tcPr>
          <w:p>
            <w:pPr>
              <w:jc w:val="center"/>
            </w:pPr>
            <w:r>
              <w:rPr>
                <w:rFonts w:ascii="宋体" w:hAnsi="宋体"/>
                <w:sz w:val="21"/>
              </w:rPr>
              <w:t>20~25 fps</w:t>
            </w:r>
          </w:p>
        </w:tc>
      </w:tr>
      <w:tr>
        <w:tc>
          <w:tcPr>
            <w:tcW w:type="dxa" w:w="4513"/>
            <w:vAlign w:val="center"/>
          </w:tcPr>
          <w:p>
            <w:pPr>
              <w:jc w:val="center"/>
            </w:pPr>
            <w:r>
              <w:rPr>
                <w:rFonts w:ascii="宋体" w:hAnsi="宋体"/>
                <w:sz w:val="21"/>
              </w:rPr>
              <w:t>安装高度</w:t>
            </w:r>
          </w:p>
        </w:tc>
        <w:tc>
          <w:tcPr>
            <w:tcW w:type="dxa" w:w="4513"/>
            <w:vAlign w:val="center"/>
          </w:tcPr>
          <w:p>
            <w:pPr>
              <w:jc w:val="center"/>
            </w:pPr>
            <w:r>
              <w:rPr>
                <w:rFonts w:ascii="宋体" w:hAnsi="宋体"/>
                <w:sz w:val="21"/>
              </w:rPr>
              <w:t>距轨面约270mm</w:t>
            </w:r>
          </w:p>
        </w:tc>
      </w:tr>
      <w:tr>
        <w:tc>
          <w:tcPr>
            <w:tcW w:type="dxa" w:w="4513"/>
            <w:vAlign w:val="center"/>
          </w:tcPr>
          <w:p>
            <w:pPr>
              <w:jc w:val="center"/>
            </w:pPr>
            <w:r>
              <w:rPr>
                <w:rFonts w:ascii="宋体" w:hAnsi="宋体"/>
                <w:sz w:val="21"/>
              </w:rPr>
              <w:t>安装角度</w:t>
            </w:r>
          </w:p>
        </w:tc>
        <w:tc>
          <w:tcPr>
            <w:tcW w:type="dxa" w:w="4513"/>
            <w:vAlign w:val="center"/>
          </w:tcPr>
          <w:p>
            <w:pPr>
              <w:jc w:val="center"/>
            </w:pPr>
            <w:r>
              <w:rPr>
                <w:rFonts w:ascii="宋体" w:hAnsi="宋体"/>
                <w:sz w:val="21"/>
              </w:rPr>
              <w:t>垂直朝下</w:t>
            </w:r>
          </w:p>
        </w:tc>
      </w:tr>
      <w:tr>
        <w:tc>
          <w:tcPr>
            <w:tcW w:type="dxa" w:w="4513"/>
            <w:vAlign w:val="center"/>
          </w:tcPr>
          <w:p>
            <w:pPr>
              <w:jc w:val="center"/>
            </w:pPr>
            <w:r>
              <w:rPr>
                <w:rFonts w:ascii="宋体" w:hAnsi="宋体"/>
                <w:sz w:val="21"/>
              </w:rPr>
              <w:t>数量</w:t>
            </w:r>
          </w:p>
        </w:tc>
        <w:tc>
          <w:tcPr>
            <w:tcW w:type="dxa" w:w="4513"/>
            <w:vAlign w:val="center"/>
          </w:tcPr>
          <w:p>
            <w:pPr>
              <w:jc w:val="center"/>
            </w:pPr>
            <w:r>
              <w:rPr>
                <w:rFonts w:ascii="宋体" w:hAnsi="宋体"/>
                <w:sz w:val="21"/>
              </w:rPr>
              <w:t>4台（左右各2台，覆盖道钉/螺栓区域）</w:t>
            </w:r>
          </w:p>
        </w:tc>
      </w:tr>
    </w:tbl>
    <w:p/>
    <w:p>
      <w:pPr>
        <w:spacing w:before="240" w:after="160"/>
        <w:jc w:val="left"/>
      </w:pPr>
      <w:r>
        <w:rPr>
          <w:rFonts w:ascii="黑体" w:hAnsi="黑体"/>
          <w:b/>
          <w:sz w:val="24"/>
        </w:rPr>
        <w:t>5.3.3 节距触发策略</w:t>
      </w:r>
    </w:p>
    <w:p>
      <w:pPr>
        <w:spacing w:line="400" w:lineRule="exact" w:after="120"/>
        <w:ind w:firstLine="420"/>
        <w:jc w:val="both"/>
      </w:pPr>
      <w:r>
        <w:rPr>
          <w:rFonts w:ascii="宋体" w:hAnsi="宋体"/>
          <w:sz w:val="24"/>
        </w:rPr>
        <w:t>道钉/螺栓的标准节距为700mm。在常规检测模式（1m/s）下，相机帧率25fps对应纵向间距40mm。系统在每帧图像中检测道钉位置，结合里程脉冲信号，当相邻两帧图像检测到的道钉间距接近700mm时，触发一次完整的道钉状态判定。</w:t>
      </w:r>
    </w:p>
    <w:p>
      <w:pPr>
        <w:spacing w:before="120" w:after="120"/>
        <w:ind w:left="567"/>
      </w:pPr>
      <w:r>
        <w:rPr>
          <w:rFonts w:ascii="Consolas" w:hAnsi="Consolas"/>
          <w:sz w:val="18"/>
        </w:rPr>
        <w:t>帧k → 检测到道钉位置 → 里程s_k</w:t>
        <w:br/>
      </w:r>
      <w:r>
        <w:rPr>
          <w:rFonts w:ascii="Consolas" w:hAnsi="Consolas"/>
          <w:sz w:val="18"/>
        </w:rPr>
        <w:t>帧k+17 → 检测到道钉位置 → 里程s_{k+17}</w:t>
        <w:br/>
      </w:r>
      <w:r>
        <w:rPr>
          <w:rFonts w:ascii="Consolas" w:hAnsi="Consolas"/>
          <w:sz w:val="18"/>
        </w:rPr>
        <w:t>间距 Δs = s_{k+17} - s_k</w:t>
        <w:br/>
      </w:r>
      <w:r>
        <w:rPr>
          <w:rFonts w:ascii="Consolas" w:hAnsi="Consolas"/>
          <w:sz w:val="18"/>
        </w:rPr>
        <w:t>若 690mm &lt; Δs &lt; 710mm → 判定为相邻道钉，触发状态分析</w:t>
        <w:br/>
      </w:r>
    </w:p>
    <w:p/>
    <w:p>
      <w:pPr>
        <w:spacing w:before="240" w:after="160"/>
        <w:jc w:val="left"/>
      </w:pPr>
      <w:r>
        <w:rPr>
          <w:rFonts w:ascii="黑体" w:hAnsi="黑体"/>
          <w:b/>
          <w:sz w:val="24"/>
        </w:rPr>
        <w:t>5.3.4 输出格式</w:t>
      </w:r>
    </w:p>
    <w:tbl>
      <w:tblPr>
        <w:tblStyle w:val="TableGrid"/>
        <w:tblW w:type="auto" w:w="0"/>
        <w:jc w:val="center"/>
        <w:tblLook w:firstColumn="1" w:firstRow="1" w:lastColumn="0" w:lastRow="0" w:noHBand="0" w:noVBand="1" w:val="04A0"/>
      </w:tblPr>
      <w:tblGrid>
        <w:gridCol w:w="4513"/>
        <w:gridCol w:w="4513"/>
      </w:tblGrid>
      <w:tr>
        <w:tc>
          <w:tcPr>
            <w:tcW w:type="dxa" w:w="4513"/>
            <w:vAlign w:val="center"/>
            <w:shd w:val="clear" w:color="auto" w:fill="BDD7EE"/>
          </w:tcPr>
          <w:p>
            <w:pPr>
              <w:jc w:val="center"/>
            </w:pPr>
            <w:r>
              <w:rPr>
                <w:rFonts w:ascii="宋体" w:hAnsi="宋体"/>
                <w:b/>
                <w:sz w:val="21"/>
              </w:rPr>
              <w:t>字段</w:t>
            </w:r>
          </w:p>
        </w:tc>
        <w:tc>
          <w:tcPr>
            <w:tcW w:type="dxa" w:w="4513"/>
            <w:vAlign w:val="center"/>
            <w:shd w:val="clear" w:color="auto" w:fill="BDD7EE"/>
          </w:tcPr>
          <w:p>
            <w:pPr>
              <w:jc w:val="center"/>
            </w:pPr>
            <w:r>
              <w:rPr>
                <w:rFonts w:ascii="宋体" w:hAnsi="宋体"/>
                <w:b/>
                <w:sz w:val="21"/>
              </w:rPr>
              <w:t>说明</w:t>
            </w:r>
          </w:p>
        </w:tc>
      </w:tr>
      <w:tr>
        <w:tc>
          <w:tcPr>
            <w:tcW w:type="dxa" w:w="4513"/>
            <w:vAlign w:val="center"/>
          </w:tcPr>
          <w:p>
            <w:pPr>
              <w:jc w:val="center"/>
            </w:pPr>
            <w:r>
              <w:rPr>
                <w:rFonts w:ascii="宋体" w:hAnsi="宋体"/>
                <w:sz w:val="21"/>
              </w:rPr>
              <w:t>---</w:t>
            </w:r>
          </w:p>
        </w:tc>
        <w:tc>
          <w:tcPr>
            <w:tcW w:type="dxa" w:w="4513"/>
            <w:vAlign w:val="center"/>
          </w:tcPr>
          <w:p>
            <w:pPr>
              <w:jc w:val="center"/>
            </w:pPr>
            <w:r>
              <w:rPr>
                <w:rFonts w:ascii="宋体" w:hAnsi="宋体"/>
                <w:sz w:val="21"/>
              </w:rPr>
              <w:t>---</w:t>
            </w:r>
          </w:p>
        </w:tc>
      </w:tr>
      <w:tr>
        <w:tc>
          <w:tcPr>
            <w:tcW w:type="dxa" w:w="4513"/>
            <w:vAlign w:val="center"/>
          </w:tcPr>
          <w:p>
            <w:pPr>
              <w:jc w:val="center"/>
            </w:pPr>
            <w:r>
              <w:rPr>
                <w:rFonts w:ascii="宋体" w:hAnsi="宋体"/>
                <w:sz w:val="21"/>
              </w:rPr>
              <w:t>里程位置s</w:t>
            </w:r>
          </w:p>
        </w:tc>
        <w:tc>
          <w:tcPr>
            <w:tcW w:type="dxa" w:w="4513"/>
            <w:vAlign w:val="center"/>
          </w:tcPr>
          <w:p>
            <w:pPr>
              <w:jc w:val="center"/>
            </w:pPr>
            <w:r>
              <w:rPr>
                <w:rFonts w:ascii="宋体" w:hAnsi="宋体"/>
                <w:sz w:val="21"/>
              </w:rPr>
              <w:t>道钉/螺栓的轨道里程（m）</w:t>
            </w:r>
          </w:p>
        </w:tc>
      </w:tr>
      <w:tr>
        <w:tc>
          <w:tcPr>
            <w:tcW w:type="dxa" w:w="4513"/>
            <w:vAlign w:val="center"/>
          </w:tcPr>
          <w:p>
            <w:pPr>
              <w:jc w:val="center"/>
            </w:pPr>
            <w:r>
              <w:rPr>
                <w:rFonts w:ascii="宋体" w:hAnsi="宋体"/>
                <w:sz w:val="21"/>
              </w:rPr>
              <w:t>连接件类型</w:t>
            </w:r>
          </w:p>
        </w:tc>
        <w:tc>
          <w:tcPr>
            <w:tcW w:type="dxa" w:w="4513"/>
            <w:vAlign w:val="center"/>
          </w:tcPr>
          <w:p>
            <w:pPr>
              <w:jc w:val="center"/>
            </w:pPr>
            <w:r>
              <w:rPr>
                <w:rFonts w:ascii="宋体" w:hAnsi="宋体"/>
                <w:sz w:val="21"/>
              </w:rPr>
              <w:t>道钉 / 螺栓</w:t>
            </w:r>
          </w:p>
        </w:tc>
      </w:tr>
      <w:tr>
        <w:tc>
          <w:tcPr>
            <w:tcW w:type="dxa" w:w="4513"/>
            <w:vAlign w:val="center"/>
          </w:tcPr>
          <w:p>
            <w:pPr>
              <w:jc w:val="center"/>
            </w:pPr>
            <w:r>
              <w:rPr>
                <w:rFonts w:ascii="宋体" w:hAnsi="宋体"/>
                <w:sz w:val="21"/>
              </w:rPr>
              <w:t>状态</w:t>
            </w:r>
          </w:p>
        </w:tc>
        <w:tc>
          <w:tcPr>
            <w:tcW w:type="dxa" w:w="4513"/>
            <w:vAlign w:val="center"/>
          </w:tcPr>
          <w:p>
            <w:pPr>
              <w:jc w:val="center"/>
            </w:pPr>
            <w:r>
              <w:rPr>
                <w:rFonts w:ascii="宋体" w:hAnsi="宋体"/>
                <w:sz w:val="21"/>
              </w:rPr>
              <w:t>正常 / 缺失 / 松动 / 歪斜</w:t>
            </w:r>
          </w:p>
        </w:tc>
      </w:tr>
      <w:tr>
        <w:tc>
          <w:tcPr>
            <w:tcW w:type="dxa" w:w="4513"/>
            <w:vAlign w:val="center"/>
          </w:tcPr>
          <w:p>
            <w:pPr>
              <w:jc w:val="center"/>
            </w:pPr>
            <w:r>
              <w:rPr>
                <w:rFonts w:ascii="宋体" w:hAnsi="宋体"/>
                <w:sz w:val="21"/>
              </w:rPr>
              <w:t>损伤等级</w:t>
            </w:r>
          </w:p>
        </w:tc>
        <w:tc>
          <w:tcPr>
            <w:tcW w:type="dxa" w:w="4513"/>
            <w:vAlign w:val="center"/>
          </w:tcPr>
          <w:p>
            <w:pPr>
              <w:jc w:val="center"/>
            </w:pPr>
            <w:r>
              <w:rPr>
                <w:rFonts w:ascii="宋体" w:hAnsi="宋体"/>
                <w:sz w:val="21"/>
              </w:rPr>
              <w:t>—</w:t>
            </w:r>
          </w:p>
        </w:tc>
      </w:tr>
      <w:tr>
        <w:tc>
          <w:tcPr>
            <w:tcW w:type="dxa" w:w="4513"/>
            <w:vAlign w:val="center"/>
          </w:tcPr>
          <w:p>
            <w:pPr>
              <w:jc w:val="center"/>
            </w:pPr>
            <w:r>
              <w:rPr>
                <w:rFonts w:ascii="宋体" w:hAnsi="宋体"/>
                <w:sz w:val="21"/>
              </w:rPr>
              <w:t>统计计数</w:t>
            </w:r>
          </w:p>
        </w:tc>
        <w:tc>
          <w:tcPr>
            <w:tcW w:type="dxa" w:w="4513"/>
            <w:vAlign w:val="center"/>
          </w:tcPr>
          <w:p>
            <w:pPr>
              <w:jc w:val="center"/>
            </w:pPr>
            <w:r>
              <w:rPr>
                <w:rFonts w:ascii="宋体" w:hAnsi="宋体"/>
                <w:sz w:val="21"/>
              </w:rPr>
              <w:t>正常数量 / 异常数量</w:t>
            </w:r>
          </w:p>
        </w:tc>
      </w:tr>
    </w:tbl>
    <w:p/>
    <w:p>
      <w:pPr>
        <w:spacing w:before="480" w:after="480"/>
        <w:jc w:val="center"/>
      </w:pPr>
      <w:r>
        <w:rPr>
          <w:rFonts w:ascii="黑体" w:hAnsi="黑体"/>
          <w:b/>
          <w:sz w:val="32"/>
        </w:rPr>
        <w:t>5.4 3D钢轨轮廓检测实现（功能03）</w:t>
      </w:r>
    </w:p>
    <w:p>
      <w:pPr>
        <w:spacing w:before="240" w:after="160"/>
        <w:jc w:val="left"/>
      </w:pPr>
      <w:r>
        <w:rPr>
          <w:rFonts w:ascii="黑体" w:hAnsi="黑体"/>
          <w:b/>
          <w:sz w:val="24"/>
        </w:rPr>
        <w:t>5.4.1 检测原理</w:t>
      </w:r>
    </w:p>
    <w:p>
      <w:pPr>
        <w:spacing w:line="400" w:lineRule="exact" w:after="120"/>
        <w:ind w:firstLine="420"/>
        <w:jc w:val="both"/>
      </w:pPr>
      <w:r>
        <w:rPr>
          <w:rFonts w:ascii="宋体" w:hAnsi="宋体"/>
          <w:sz w:val="24"/>
        </w:rPr>
        <w:t>3D线激光传感器向轨面投射线激光束，通过三角测量法提取轨头轮廓点云。每帧可获得当前截面的轨头横断面廓形（数百个点），通过与标准廓形比对，计算磨耗量（垂直磨耗+侧面磨耗）和横移量。</w:t>
      </w:r>
    </w:p>
    <w:p>
      <w:pPr>
        <w:spacing w:before="240" w:after="160"/>
        <w:jc w:val="left"/>
      </w:pPr>
      <w:r>
        <w:rPr>
          <w:rFonts w:ascii="黑体" w:hAnsi="黑体"/>
          <w:b/>
          <w:sz w:val="24"/>
        </w:rPr>
        <w:t>5.4.2 硬件配置</w:t>
      </w:r>
    </w:p>
    <w:tbl>
      <w:tblPr>
        <w:tblStyle w:val="TableGrid"/>
        <w:tblW w:type="auto" w:w="0"/>
        <w:jc w:val="center"/>
        <w:tblLook w:firstColumn="1" w:firstRow="1" w:lastColumn="0" w:lastRow="0" w:noHBand="0" w:noVBand="1" w:val="04A0"/>
      </w:tblPr>
      <w:tblGrid>
        <w:gridCol w:w="4513"/>
        <w:gridCol w:w="4513"/>
      </w:tblGrid>
      <w:tr>
        <w:tc>
          <w:tcPr>
            <w:tcW w:type="dxa" w:w="4513"/>
            <w:vAlign w:val="center"/>
            <w:shd w:val="clear" w:color="auto" w:fill="BDD7EE"/>
          </w:tcPr>
          <w:p>
            <w:pPr>
              <w:jc w:val="center"/>
            </w:pPr>
            <w:r>
              <w:rPr>
                <w:rFonts w:ascii="宋体" w:hAnsi="宋体"/>
                <w:b/>
                <w:sz w:val="21"/>
              </w:rPr>
              <w:t>参数</w:t>
            </w:r>
          </w:p>
        </w:tc>
        <w:tc>
          <w:tcPr>
            <w:tcW w:type="dxa" w:w="4513"/>
            <w:vAlign w:val="center"/>
            <w:shd w:val="clear" w:color="auto" w:fill="BDD7EE"/>
          </w:tcPr>
          <w:p>
            <w:pPr>
              <w:jc w:val="center"/>
            </w:pPr>
            <w:r>
              <w:rPr>
                <w:rFonts w:ascii="宋体" w:hAnsi="宋体"/>
                <w:b/>
                <w:sz w:val="21"/>
              </w:rPr>
              <w:t>数值</w:t>
            </w:r>
          </w:p>
        </w:tc>
      </w:tr>
      <w:tr>
        <w:tc>
          <w:tcPr>
            <w:tcW w:type="dxa" w:w="4513"/>
            <w:vAlign w:val="center"/>
          </w:tcPr>
          <w:p>
            <w:pPr>
              <w:jc w:val="center"/>
            </w:pPr>
            <w:r>
              <w:rPr>
                <w:rFonts w:ascii="宋体" w:hAnsi="宋体"/>
                <w:sz w:val="21"/>
              </w:rPr>
              <w:t>---</w:t>
            </w:r>
          </w:p>
        </w:tc>
        <w:tc>
          <w:tcPr>
            <w:tcW w:type="dxa" w:w="4513"/>
            <w:vAlign w:val="center"/>
          </w:tcPr>
          <w:p>
            <w:pPr>
              <w:jc w:val="center"/>
            </w:pPr>
            <w:r>
              <w:rPr>
                <w:rFonts w:ascii="宋体" w:hAnsi="宋体"/>
                <w:sz w:val="21"/>
              </w:rPr>
              <w:t>---</w:t>
            </w:r>
          </w:p>
        </w:tc>
      </w:tr>
      <w:tr>
        <w:tc>
          <w:tcPr>
            <w:tcW w:type="dxa" w:w="4513"/>
            <w:vAlign w:val="center"/>
          </w:tcPr>
          <w:p>
            <w:pPr>
              <w:jc w:val="center"/>
            </w:pPr>
            <w:r>
              <w:rPr>
                <w:rFonts w:ascii="宋体" w:hAnsi="宋体"/>
                <w:sz w:val="21"/>
              </w:rPr>
              <w:t>传感器类型</w:t>
            </w:r>
          </w:p>
        </w:tc>
        <w:tc>
          <w:tcPr>
            <w:tcW w:type="dxa" w:w="4513"/>
            <w:vAlign w:val="center"/>
          </w:tcPr>
          <w:p>
            <w:pPr>
              <w:jc w:val="center"/>
            </w:pPr>
            <w:r>
              <w:rPr>
                <w:rFonts w:ascii="宋体" w:hAnsi="宋体"/>
                <w:sz w:val="21"/>
              </w:rPr>
              <w:t>3D线激光轮廓传感器</w:t>
            </w:r>
          </w:p>
        </w:tc>
      </w:tr>
      <w:tr>
        <w:tc>
          <w:tcPr>
            <w:tcW w:type="dxa" w:w="4513"/>
            <w:vAlign w:val="center"/>
          </w:tcPr>
          <w:p>
            <w:pPr>
              <w:jc w:val="center"/>
            </w:pPr>
            <w:r>
              <w:rPr>
                <w:rFonts w:ascii="宋体" w:hAnsi="宋体"/>
                <w:sz w:val="21"/>
              </w:rPr>
              <w:t>测量原理</w:t>
            </w:r>
          </w:p>
        </w:tc>
        <w:tc>
          <w:tcPr>
            <w:tcW w:type="dxa" w:w="4513"/>
            <w:vAlign w:val="center"/>
          </w:tcPr>
          <w:p>
            <w:pPr>
              <w:jc w:val="center"/>
            </w:pPr>
            <w:r>
              <w:rPr>
                <w:rFonts w:ascii="宋体" w:hAnsi="宋体"/>
                <w:sz w:val="21"/>
              </w:rPr>
              <w:t>激光三角测量法</w:t>
            </w:r>
          </w:p>
        </w:tc>
      </w:tr>
      <w:tr>
        <w:tc>
          <w:tcPr>
            <w:tcW w:type="dxa" w:w="4513"/>
            <w:vAlign w:val="center"/>
          </w:tcPr>
          <w:p>
            <w:pPr>
              <w:jc w:val="center"/>
            </w:pPr>
            <w:r>
              <w:rPr>
                <w:rFonts w:ascii="宋体" w:hAnsi="宋体"/>
                <w:sz w:val="21"/>
              </w:rPr>
              <w:t>帧率</w:t>
            </w:r>
          </w:p>
        </w:tc>
        <w:tc>
          <w:tcPr>
            <w:tcW w:type="dxa" w:w="4513"/>
            <w:vAlign w:val="center"/>
          </w:tcPr>
          <w:p>
            <w:pPr>
              <w:jc w:val="center"/>
            </w:pPr>
            <w:r>
              <w:rPr>
                <w:rFonts w:ascii="宋体" w:hAnsi="宋体"/>
                <w:sz w:val="21"/>
              </w:rPr>
              <w:t>20~25 fps</w:t>
            </w:r>
          </w:p>
        </w:tc>
      </w:tr>
      <w:tr>
        <w:tc>
          <w:tcPr>
            <w:tcW w:type="dxa" w:w="4513"/>
            <w:vAlign w:val="center"/>
          </w:tcPr>
          <w:p>
            <w:pPr>
              <w:jc w:val="center"/>
            </w:pPr>
            <w:r>
              <w:rPr>
                <w:rFonts w:ascii="宋体" w:hAnsi="宋体"/>
                <w:sz w:val="21"/>
              </w:rPr>
              <w:t>安装位置</w:t>
            </w:r>
          </w:p>
        </w:tc>
        <w:tc>
          <w:tcPr>
            <w:tcW w:type="dxa" w:w="4513"/>
            <w:vAlign w:val="center"/>
          </w:tcPr>
          <w:p>
            <w:pPr>
              <w:jc w:val="center"/>
            </w:pPr>
            <w:r>
              <w:rPr>
                <w:rFonts w:ascii="宋体" w:hAnsi="宋体"/>
                <w:sz w:val="21"/>
              </w:rPr>
              <w:t>左右各1台，垂直朝下，对准左右轨轨头</w:t>
            </w:r>
          </w:p>
        </w:tc>
      </w:tr>
      <w:tr>
        <w:tc>
          <w:tcPr>
            <w:tcW w:type="dxa" w:w="4513"/>
            <w:vAlign w:val="center"/>
          </w:tcPr>
          <w:p>
            <w:pPr>
              <w:jc w:val="center"/>
            </w:pPr>
            <w:r>
              <w:rPr>
                <w:rFonts w:ascii="宋体" w:hAnsi="宋体"/>
                <w:sz w:val="21"/>
              </w:rPr>
              <w:t>安装高度</w:t>
            </w:r>
          </w:p>
        </w:tc>
        <w:tc>
          <w:tcPr>
            <w:tcW w:type="dxa" w:w="4513"/>
            <w:vAlign w:val="center"/>
          </w:tcPr>
          <w:p>
            <w:pPr>
              <w:jc w:val="center"/>
            </w:pPr>
            <w:r>
              <w:rPr>
                <w:rFonts w:ascii="宋体" w:hAnsi="宋体"/>
                <w:sz w:val="21"/>
              </w:rPr>
              <w:t>50~200mm（轨面到传感器距离）</w:t>
            </w:r>
          </w:p>
        </w:tc>
      </w:tr>
      <w:tr>
        <w:tc>
          <w:tcPr>
            <w:tcW w:type="dxa" w:w="4513"/>
            <w:vAlign w:val="center"/>
          </w:tcPr>
          <w:p>
            <w:pPr>
              <w:jc w:val="center"/>
            </w:pPr>
            <w:r>
              <w:rPr>
                <w:rFonts w:ascii="宋体" w:hAnsi="宋体"/>
                <w:sz w:val="21"/>
              </w:rPr>
              <w:t>防护等级</w:t>
            </w:r>
          </w:p>
        </w:tc>
        <w:tc>
          <w:tcPr>
            <w:tcW w:type="dxa" w:w="4513"/>
            <w:vAlign w:val="center"/>
          </w:tcPr>
          <w:p>
            <w:pPr>
              <w:jc w:val="center"/>
            </w:pPr>
            <w:r>
              <w:rPr>
                <w:rFonts w:ascii="宋体" w:hAnsi="宋体"/>
                <w:sz w:val="21"/>
              </w:rPr>
              <w:t>IP67</w:t>
            </w:r>
          </w:p>
        </w:tc>
      </w:tr>
    </w:tbl>
    <w:p/>
    <w:p>
      <w:pPr>
        <w:spacing w:before="240" w:after="160"/>
        <w:jc w:val="left"/>
      </w:pPr>
      <w:r>
        <w:rPr>
          <w:rFonts w:ascii="黑体" w:hAnsi="黑体"/>
          <w:b/>
          <w:sz w:val="24"/>
        </w:rPr>
        <w:t>5.4.3 检测流程</w:t>
      </w:r>
    </w:p>
    <w:p>
      <w:pPr>
        <w:spacing w:before="120" w:after="120"/>
        <w:ind w:left="567"/>
      </w:pPr>
      <w:r>
        <w:rPr>
          <w:rFonts w:ascii="Consolas" w:hAnsi="Consolas"/>
          <w:sz w:val="18"/>
        </w:rPr>
        <w:t>3D激光帧采集（轮廓点云 P_k）</w:t>
        <w:br/>
      </w:r>
      <w:r>
        <w:rPr>
          <w:rFonts w:ascii="Consolas" w:hAnsi="Consolas"/>
          <w:sz w:val="18"/>
        </w:rPr>
        <w:t xml:space="preserve">    ↓</w:t>
        <w:br/>
      </w:r>
      <w:r>
        <w:rPr>
          <w:rFonts w:ascii="Consolas" w:hAnsi="Consolas"/>
          <w:sz w:val="18"/>
        </w:rPr>
        <w:t>亚像素质心提取（强度加权，计算每个激光点的亚像素位置）</w:t>
        <w:br/>
      </w:r>
      <w:r>
        <w:rPr>
          <w:rFonts w:ascii="Consolas" w:hAnsi="Consolas"/>
          <w:sz w:val="18"/>
        </w:rPr>
        <w:t xml:space="preserve">    ↓</w:t>
        <w:br/>
      </w:r>
      <w:r>
        <w:rPr>
          <w:rFonts w:ascii="Consolas" w:hAnsi="Consolas"/>
          <w:sz w:val="18"/>
        </w:rPr>
        <w:t>坐标变换（传感器坐标系 → 车体坐标系 → 轨道坐标系）</w:t>
        <w:br/>
      </w:r>
      <w:r>
        <w:rPr>
          <w:rFonts w:ascii="Consolas" w:hAnsi="Consolas"/>
          <w:sz w:val="18"/>
        </w:rPr>
        <w:t xml:space="preserve">    ↓</w:t>
        <w:br/>
      </w:r>
      <w:r>
        <w:rPr>
          <w:rFonts w:ascii="Consolas" w:hAnsi="Consolas"/>
          <w:sz w:val="18"/>
        </w:rPr>
        <w:t>廓形拟合（提取轨头边缘点，拟合廓形曲线）</w:t>
        <w:br/>
      </w:r>
      <w:r>
        <w:rPr>
          <w:rFonts w:ascii="Consolas" w:hAnsi="Consolas"/>
          <w:sz w:val="18"/>
        </w:rPr>
        <w:t xml:space="preserve">    ↓</w:t>
        <w:br/>
      </w:r>
      <w:r>
        <w:rPr>
          <w:rFonts w:ascii="Consolas" w:hAnsi="Consolas"/>
          <w:sz w:val="18"/>
        </w:rPr>
        <w:t>与标准廓形比对（TB/T 2097标准）</w:t>
        <w:br/>
      </w:r>
      <w:r>
        <w:rPr>
          <w:rFonts w:ascii="Consolas" w:hAnsi="Consolas"/>
          <w:sz w:val="18"/>
        </w:rPr>
        <w:t xml:space="preserve">    ↓</w:t>
        <w:br/>
      </w:r>
      <w:r>
        <w:rPr>
          <w:rFonts w:ascii="Consolas" w:hAnsi="Consolas"/>
          <w:sz w:val="18"/>
        </w:rPr>
        <w:t>计算磨耗量：垂直磨耗ΔV、侧面磨耗ΔS、横移量ΔX</w:t>
        <w:br/>
      </w:r>
      <w:r>
        <w:rPr>
          <w:rFonts w:ascii="Consolas" w:hAnsi="Consolas"/>
          <w:sz w:val="18"/>
        </w:rPr>
        <w:t xml:space="preserve">    ↓</w:t>
        <w:br/>
      </w:r>
      <w:r>
        <w:rPr>
          <w:rFonts w:ascii="Consolas" w:hAnsi="Consolas"/>
          <w:sz w:val="18"/>
        </w:rPr>
        <w:t>超限判定（超出标准限值则标记）→ P0~P3分级</w:t>
        <w:br/>
      </w:r>
    </w:p>
    <w:p/>
    <w:p>
      <w:pPr>
        <w:spacing w:before="240" w:after="160"/>
        <w:jc w:val="left"/>
      </w:pPr>
      <w:r>
        <w:rPr>
          <w:rFonts w:ascii="黑体" w:hAnsi="黑体"/>
          <w:b/>
          <w:sz w:val="24"/>
        </w:rPr>
        <w:t>5.4.4 输出格式</w:t>
      </w:r>
    </w:p>
    <w:tbl>
      <w:tblPr>
        <w:tblStyle w:val="TableGrid"/>
        <w:tblW w:type="auto" w:w="0"/>
        <w:jc w:val="center"/>
        <w:tblLook w:firstColumn="1" w:firstRow="1" w:lastColumn="0" w:lastRow="0" w:noHBand="0" w:noVBand="1" w:val="04A0"/>
      </w:tblPr>
      <w:tblGrid>
        <w:gridCol w:w="4513"/>
        <w:gridCol w:w="4513"/>
      </w:tblGrid>
      <w:tr>
        <w:tc>
          <w:tcPr>
            <w:tcW w:type="dxa" w:w="4513"/>
            <w:vAlign w:val="center"/>
            <w:shd w:val="clear" w:color="auto" w:fill="BDD7EE"/>
          </w:tcPr>
          <w:p>
            <w:pPr>
              <w:jc w:val="center"/>
            </w:pPr>
            <w:r>
              <w:rPr>
                <w:rFonts w:ascii="宋体" w:hAnsi="宋体"/>
                <w:b/>
                <w:sz w:val="21"/>
              </w:rPr>
              <w:t>字段</w:t>
            </w:r>
          </w:p>
        </w:tc>
        <w:tc>
          <w:tcPr>
            <w:tcW w:type="dxa" w:w="4513"/>
            <w:vAlign w:val="center"/>
            <w:shd w:val="clear" w:color="auto" w:fill="BDD7EE"/>
          </w:tcPr>
          <w:p>
            <w:pPr>
              <w:jc w:val="center"/>
            </w:pPr>
            <w:r>
              <w:rPr>
                <w:rFonts w:ascii="宋体" w:hAnsi="宋体"/>
                <w:b/>
                <w:sz w:val="21"/>
              </w:rPr>
              <w:t>说明</w:t>
            </w:r>
          </w:p>
        </w:tc>
      </w:tr>
      <w:tr>
        <w:tc>
          <w:tcPr>
            <w:tcW w:type="dxa" w:w="4513"/>
            <w:vAlign w:val="center"/>
          </w:tcPr>
          <w:p>
            <w:pPr>
              <w:jc w:val="center"/>
            </w:pPr>
            <w:r>
              <w:rPr>
                <w:rFonts w:ascii="宋体" w:hAnsi="宋体"/>
                <w:sz w:val="21"/>
              </w:rPr>
              <w:t>---</w:t>
            </w:r>
          </w:p>
        </w:tc>
        <w:tc>
          <w:tcPr>
            <w:tcW w:type="dxa" w:w="4513"/>
            <w:vAlign w:val="center"/>
          </w:tcPr>
          <w:p>
            <w:pPr>
              <w:jc w:val="center"/>
            </w:pPr>
            <w:r>
              <w:rPr>
                <w:rFonts w:ascii="宋体" w:hAnsi="宋体"/>
                <w:sz w:val="21"/>
              </w:rPr>
              <w:t>---</w:t>
            </w:r>
          </w:p>
        </w:tc>
      </w:tr>
      <w:tr>
        <w:tc>
          <w:tcPr>
            <w:tcW w:type="dxa" w:w="4513"/>
            <w:vAlign w:val="center"/>
          </w:tcPr>
          <w:p>
            <w:pPr>
              <w:jc w:val="center"/>
            </w:pPr>
            <w:r>
              <w:rPr>
                <w:rFonts w:ascii="宋体" w:hAnsi="宋体"/>
                <w:sz w:val="21"/>
              </w:rPr>
              <w:t>里程位置s</w:t>
            </w:r>
          </w:p>
        </w:tc>
        <w:tc>
          <w:tcPr>
            <w:tcW w:type="dxa" w:w="4513"/>
            <w:vAlign w:val="center"/>
          </w:tcPr>
          <w:p>
            <w:pPr>
              <w:jc w:val="center"/>
            </w:pPr>
            <w:r>
              <w:rPr>
                <w:rFonts w:ascii="宋体" w:hAnsi="宋体"/>
                <w:sz w:val="21"/>
              </w:rPr>
              <w:t>当前截面的轨道里程（m）</w:t>
            </w:r>
          </w:p>
        </w:tc>
      </w:tr>
      <w:tr>
        <w:tc>
          <w:tcPr>
            <w:tcW w:type="dxa" w:w="4513"/>
            <w:vAlign w:val="center"/>
          </w:tcPr>
          <w:p>
            <w:pPr>
              <w:jc w:val="center"/>
            </w:pPr>
            <w:r>
              <w:rPr>
                <w:rFonts w:ascii="宋体" w:hAnsi="宋体"/>
                <w:sz w:val="21"/>
              </w:rPr>
              <w:t>左轨磨耗量</w:t>
            </w:r>
          </w:p>
        </w:tc>
        <w:tc>
          <w:tcPr>
            <w:tcW w:type="dxa" w:w="4513"/>
            <w:vAlign w:val="center"/>
          </w:tcPr>
          <w:p>
            <w:pPr>
              <w:jc w:val="center"/>
            </w:pPr>
            <w:r>
              <w:rPr>
                <w:rFonts w:ascii="宋体" w:hAnsi="宋体"/>
                <w:sz w:val="21"/>
              </w:rPr>
              <w:t>垂直磨耗ΔV（mm）、侧面磨耗ΔS（mm）</w:t>
            </w:r>
          </w:p>
        </w:tc>
      </w:tr>
      <w:tr>
        <w:tc>
          <w:tcPr>
            <w:tcW w:type="dxa" w:w="4513"/>
            <w:vAlign w:val="center"/>
          </w:tcPr>
          <w:p>
            <w:pPr>
              <w:jc w:val="center"/>
            </w:pPr>
            <w:r>
              <w:rPr>
                <w:rFonts w:ascii="宋体" w:hAnsi="宋体"/>
                <w:sz w:val="21"/>
              </w:rPr>
              <w:t>右轨磨耗量</w:t>
            </w:r>
          </w:p>
        </w:tc>
        <w:tc>
          <w:tcPr>
            <w:tcW w:type="dxa" w:w="4513"/>
            <w:vAlign w:val="center"/>
          </w:tcPr>
          <w:p>
            <w:pPr>
              <w:jc w:val="center"/>
            </w:pPr>
            <w:r>
              <w:rPr>
                <w:rFonts w:ascii="宋体" w:hAnsi="宋体"/>
                <w:sz w:val="21"/>
              </w:rPr>
              <w:t>垂直磨耗ΔV（mm）、侧面磨耗ΔS（mm）</w:t>
            </w:r>
          </w:p>
        </w:tc>
      </w:tr>
      <w:tr>
        <w:tc>
          <w:tcPr>
            <w:tcW w:type="dxa" w:w="4513"/>
            <w:vAlign w:val="center"/>
          </w:tcPr>
          <w:p>
            <w:pPr>
              <w:jc w:val="center"/>
            </w:pPr>
            <w:r>
              <w:rPr>
                <w:rFonts w:ascii="宋体" w:hAnsi="宋体"/>
                <w:sz w:val="21"/>
              </w:rPr>
              <w:t>横移量</w:t>
            </w:r>
          </w:p>
        </w:tc>
        <w:tc>
          <w:tcPr>
            <w:tcW w:type="dxa" w:w="4513"/>
            <w:vAlign w:val="center"/>
          </w:tcPr>
          <w:p>
            <w:pPr>
              <w:jc w:val="center"/>
            </w:pPr>
            <w:r>
              <w:rPr>
                <w:rFonts w:ascii="宋体" w:hAnsi="宋体"/>
                <w:sz w:val="21"/>
              </w:rPr>
              <w:t>左右轨横移量（mm）</w:t>
            </w:r>
          </w:p>
        </w:tc>
      </w:tr>
      <w:tr>
        <w:tc>
          <w:tcPr>
            <w:tcW w:type="dxa" w:w="4513"/>
            <w:vAlign w:val="center"/>
          </w:tcPr>
          <w:p>
            <w:pPr>
              <w:jc w:val="center"/>
            </w:pPr>
            <w:r>
              <w:rPr>
                <w:rFonts w:ascii="宋体" w:hAnsi="宋体"/>
                <w:sz w:val="21"/>
              </w:rPr>
              <w:t>超限标记</w:t>
            </w:r>
          </w:p>
        </w:tc>
        <w:tc>
          <w:tcPr>
            <w:tcW w:type="dxa" w:w="4513"/>
            <w:vAlign w:val="center"/>
          </w:tcPr>
          <w:p>
            <w:pPr>
              <w:jc w:val="center"/>
            </w:pPr>
            <w:r>
              <w:rPr>
                <w:rFonts w:ascii="宋体" w:hAnsi="宋体"/>
                <w:sz w:val="21"/>
              </w:rPr>
              <w:t>左轨超限 / 右轨超限 / 正常</w:t>
            </w:r>
          </w:p>
        </w:tc>
      </w:tr>
    </w:tbl>
    <w:p/>
    <w:p>
      <w:pPr>
        <w:spacing w:before="480" w:after="480"/>
        <w:jc w:val="center"/>
      </w:pPr>
      <w:r>
        <w:rPr>
          <w:rFonts w:ascii="黑体" w:hAnsi="黑体"/>
          <w:b/>
          <w:sz w:val="32"/>
        </w:rPr>
        <w:t>5.5 波磨与焊缝检测实现（功能04+05）</w:t>
      </w:r>
    </w:p>
    <w:p>
      <w:pPr>
        <w:spacing w:before="240" w:after="160"/>
        <w:jc w:val="left"/>
      </w:pPr>
      <w:r>
        <w:rPr>
          <w:rFonts w:ascii="黑体" w:hAnsi="黑体"/>
          <w:b/>
          <w:sz w:val="24"/>
        </w:rPr>
        <w:t>5.5.1 波磨检测原理（功能04）</w:t>
      </w:r>
    </w:p>
    <w:p>
      <w:pPr>
        <w:spacing w:line="400" w:lineRule="exact" w:after="120"/>
        <w:ind w:firstLine="420"/>
        <w:jc w:val="both"/>
      </w:pPr>
      <w:r>
        <w:rPr>
          <w:rFonts w:ascii="宋体" w:hAnsi="宋体"/>
          <w:sz w:val="24"/>
        </w:rPr>
        <w:t>钢轨波磨是轨面周期性起伏病害，严重影响乘车舒适度和轨道部件寿命。3D线激光在纵向连续测量模式下，获取同一轨道在连续里程上的高程序列，通过FFT（快速傅里叶变换）提取波磨特征：</w:t>
      </w:r>
    </w:p>
    <w:p>
      <w:pPr>
        <w:spacing w:line="400" w:lineRule="exact" w:after="120"/>
        <w:ind w:firstLine="420"/>
        <w:jc w:val="both"/>
      </w:pPr>
      <w:r>
        <w:rPr>
          <w:rFonts w:ascii="宋体" w:hAnsi="宋体"/>
          <w:sz w:val="24"/>
        </w:rPr>
        <w:t>- **特征波长**：12.5m、25m、31.5m等标准波长</w:t>
      </w:r>
    </w:p>
    <w:p>
      <w:pPr>
        <w:spacing w:line="400" w:lineRule="exact" w:after="120"/>
        <w:ind w:firstLine="420"/>
        <w:jc w:val="both"/>
      </w:pPr>
      <w:r>
        <w:rPr>
          <w:rFonts w:ascii="宋体" w:hAnsi="宋体"/>
          <w:sz w:val="24"/>
        </w:rPr>
        <w:t>- **波深**：波峰与波谷的高差（mm）</w:t>
      </w:r>
    </w:p>
    <w:p>
      <w:pPr>
        <w:spacing w:line="400" w:lineRule="exact" w:after="120"/>
        <w:ind w:firstLine="420"/>
        <w:jc w:val="both"/>
      </w:pPr>
      <w:r>
        <w:rPr>
          <w:rFonts w:ascii="宋体" w:hAnsi="宋体"/>
          <w:sz w:val="24"/>
        </w:rPr>
        <w:t>- **分布里程**：波磨区间的起止里程</w:t>
      </w:r>
    </w:p>
    <w:p>
      <w:pPr>
        <w:spacing w:before="240" w:after="160"/>
        <w:jc w:val="left"/>
      </w:pPr>
      <w:r>
        <w:rPr>
          <w:rFonts w:ascii="黑体" w:hAnsi="黑体"/>
          <w:b/>
          <w:sz w:val="24"/>
        </w:rPr>
        <w:t>5.5.2 焊缝检测原理（功能05）</w:t>
      </w:r>
    </w:p>
    <w:p>
      <w:pPr>
        <w:spacing w:line="400" w:lineRule="exact" w:after="120"/>
        <w:ind w:firstLine="420"/>
        <w:jc w:val="both"/>
      </w:pPr>
      <w:r>
        <w:rPr>
          <w:rFonts w:ascii="宋体" w:hAnsi="宋体"/>
          <w:sz w:val="24"/>
        </w:rPr>
        <w:t>焊缝是钢轨连接处的主要薄弱环节。2D工业相机对焊缝区域进行专项拍摄，通过缺陷识别模型判断焊缝是否存在以下缺陷：</w:t>
      </w:r>
    </w:p>
    <w:p>
      <w:pPr>
        <w:spacing w:line="400" w:lineRule="exact" w:after="120"/>
        <w:ind w:firstLine="420"/>
        <w:jc w:val="both"/>
      </w:pPr>
      <w:r>
        <w:rPr>
          <w:rFonts w:ascii="宋体" w:hAnsi="宋体"/>
          <w:sz w:val="24"/>
        </w:rPr>
        <w:t>- 焊瘤、夹渣、未熔合</w:t>
      </w:r>
    </w:p>
    <w:p>
      <w:pPr>
        <w:spacing w:line="400" w:lineRule="exact" w:after="120"/>
        <w:ind w:firstLine="420"/>
        <w:jc w:val="both"/>
      </w:pPr>
      <w:r>
        <w:rPr>
          <w:rFonts w:ascii="宋体" w:hAnsi="宋体"/>
          <w:sz w:val="24"/>
        </w:rPr>
        <w:t>- 表面裂纹、气孔</w:t>
      </w:r>
    </w:p>
    <w:p>
      <w:pPr>
        <w:spacing w:line="400" w:lineRule="exact" w:after="120"/>
        <w:ind w:firstLine="420"/>
        <w:jc w:val="both"/>
      </w:pPr>
      <w:r>
        <w:rPr>
          <w:rFonts w:ascii="宋体" w:hAnsi="宋体"/>
          <w:sz w:val="24"/>
        </w:rPr>
        <w:t>- 咬边、凹陷</w:t>
      </w:r>
    </w:p>
    <w:p>
      <w:pPr>
        <w:spacing w:before="240" w:after="160"/>
        <w:jc w:val="left"/>
      </w:pPr>
      <w:r>
        <w:rPr>
          <w:rFonts w:ascii="黑体" w:hAnsi="黑体"/>
          <w:b/>
          <w:sz w:val="24"/>
        </w:rPr>
        <w:t>5.5.3 检测流程</w:t>
      </w:r>
    </w:p>
    <w:p>
      <w:pPr>
        <w:spacing w:line="400" w:lineRule="exact" w:after="120"/>
        <w:ind w:firstLine="420"/>
        <w:jc w:val="both"/>
      </w:pPr>
      <w:r>
        <w:rPr>
          <w:rFonts w:ascii="宋体" w:hAnsi="宋体"/>
          <w:sz w:val="24"/>
        </w:rPr>
        <w:t>**波磨检测（功能04）：**</w:t>
      </w:r>
    </w:p>
    <w:p>
      <w:pPr>
        <w:spacing w:before="120" w:after="120"/>
        <w:ind w:left="567"/>
      </w:pPr>
      <w:r>
        <w:rPr>
          <w:rFonts w:ascii="Consolas" w:hAnsi="Consolas"/>
          <w:sz w:val="18"/>
        </w:rPr>
        <w:t>3D激光纵向廓形序列（连续里程高程序列）</w:t>
        <w:br/>
      </w:r>
      <w:r>
        <w:rPr>
          <w:rFonts w:ascii="Consolas" w:hAnsi="Consolas"/>
          <w:sz w:val="18"/>
        </w:rPr>
        <w:t xml:space="preserve">    ↓</w:t>
        <w:br/>
      </w:r>
      <w:r>
        <w:rPr>
          <w:rFonts w:ascii="Consolas" w:hAnsi="Consolas"/>
          <w:sz w:val="18"/>
        </w:rPr>
        <w:t>带通滤波（提取目标波长范围：10~50m）</w:t>
        <w:br/>
      </w:r>
      <w:r>
        <w:rPr>
          <w:rFonts w:ascii="Consolas" w:hAnsi="Consolas"/>
          <w:sz w:val="18"/>
        </w:rPr>
        <w:t xml:space="preserve">    ↓</w:t>
        <w:br/>
      </w:r>
      <w:r>
        <w:rPr>
          <w:rFonts w:ascii="Consolas" w:hAnsi="Consolas"/>
          <w:sz w:val="18"/>
        </w:rPr>
        <w:t>FFT频谱分析（提取主波长和波深）</w:t>
        <w:br/>
      </w:r>
      <w:r>
        <w:rPr>
          <w:rFonts w:ascii="Consolas" w:hAnsi="Consolas"/>
          <w:sz w:val="18"/>
        </w:rPr>
        <w:t xml:space="preserve">    ↓</w:t>
        <w:br/>
      </w:r>
      <w:r>
        <w:rPr>
          <w:rFonts w:ascii="Consolas" w:hAnsi="Consolas"/>
          <w:sz w:val="18"/>
        </w:rPr>
        <w:t>波磨等级判定（轻/中/重）</w:t>
        <w:br/>
      </w:r>
      <w:r>
        <w:rPr>
          <w:rFonts w:ascii="Consolas" w:hAnsi="Consolas"/>
          <w:sz w:val="18"/>
        </w:rPr>
        <w:t xml:space="preserve">    ↓</w:t>
        <w:br/>
      </w:r>
      <w:r>
        <w:rPr>
          <w:rFonts w:ascii="Consolas" w:hAnsi="Consolas"/>
          <w:sz w:val="18"/>
        </w:rPr>
        <w:t>标记波磨区间起止里程</w:t>
        <w:br/>
      </w:r>
    </w:p>
    <w:p/>
    <w:p>
      <w:pPr>
        <w:spacing w:line="400" w:lineRule="exact" w:after="120"/>
        <w:ind w:firstLine="420"/>
        <w:jc w:val="both"/>
      </w:pPr>
      <w:r>
        <w:rPr>
          <w:rFonts w:ascii="宋体" w:hAnsi="宋体"/>
          <w:sz w:val="24"/>
        </w:rPr>
        <w:t>**焊缝检测（功能05）：**</w:t>
      </w:r>
    </w:p>
    <w:p>
      <w:pPr>
        <w:spacing w:before="120" w:after="120"/>
        <w:ind w:left="567"/>
      </w:pPr>
      <w:r>
        <w:rPr>
          <w:rFonts w:ascii="Consolas" w:hAnsi="Consolas"/>
          <w:sz w:val="18"/>
        </w:rPr>
        <w:t>里程触发检测（到达已知焊缝里程时触发）</w:t>
        <w:br/>
      </w:r>
      <w:r>
        <w:rPr>
          <w:rFonts w:ascii="Consolas" w:hAnsi="Consolas"/>
          <w:sz w:val="18"/>
        </w:rPr>
        <w:t xml:space="preserve">    ↓</w:t>
        <w:br/>
      </w:r>
      <w:r>
        <w:rPr>
          <w:rFonts w:ascii="Consolas" w:hAnsi="Consolas"/>
          <w:sz w:val="18"/>
        </w:rPr>
        <w:t>焊缝区域专项拍摄</w:t>
        <w:br/>
      </w:r>
      <w:r>
        <w:rPr>
          <w:rFonts w:ascii="Consolas" w:hAnsi="Consolas"/>
          <w:sz w:val="18"/>
        </w:rPr>
        <w:t xml:space="preserve">    ↓</w:t>
        <w:br/>
      </w:r>
      <w:r>
        <w:rPr>
          <w:rFonts w:ascii="Consolas" w:hAnsi="Consolas"/>
          <w:sz w:val="18"/>
        </w:rPr>
        <w:t>深度学习缺陷识别（YOLOv8，专项训练）</w:t>
        <w:br/>
      </w:r>
      <w:r>
        <w:rPr>
          <w:rFonts w:ascii="Consolas" w:hAnsi="Consolas"/>
          <w:sz w:val="18"/>
        </w:rPr>
        <w:t xml:space="preserve">    ↓</w:t>
        <w:br/>
      </w:r>
      <w:r>
        <w:rPr>
          <w:rFonts w:ascii="Consolas" w:hAnsi="Consolas"/>
          <w:sz w:val="18"/>
        </w:rPr>
        <w:t>焊缝缺陷类型+等级 → P0~P3分级报警</w:t>
        <w:br/>
      </w:r>
    </w:p>
    <w:p/>
    <w:p>
      <w:pPr>
        <w:spacing w:before="480" w:after="480"/>
        <w:jc w:val="center"/>
      </w:pPr>
      <w:r>
        <w:rPr>
          <w:rFonts w:ascii="黑体" w:hAnsi="黑体"/>
          <w:b/>
          <w:sz w:val="32"/>
        </w:rPr>
        <w:t>5.6 几何参数检测实现（功能06~08）</w:t>
      </w:r>
    </w:p>
    <w:p>
      <w:pPr>
        <w:spacing w:before="240" w:after="160"/>
        <w:jc w:val="left"/>
      </w:pPr>
      <w:r>
        <w:rPr>
          <w:rFonts w:ascii="黑体" w:hAnsi="黑体"/>
          <w:b/>
          <w:sz w:val="24"/>
        </w:rPr>
        <w:t>5.6.1 轨距检测（功能06）</w:t>
      </w:r>
    </w:p>
    <w:p>
      <w:pPr>
        <w:spacing w:line="400" w:lineRule="exact" w:after="120"/>
        <w:ind w:firstLine="420"/>
        <w:jc w:val="both"/>
      </w:pPr>
      <w:r>
        <w:rPr>
          <w:rFonts w:ascii="宋体" w:hAnsi="宋体"/>
          <w:sz w:val="24"/>
        </w:rPr>
        <w:t>**原理**：测距传感器矩阵在机器人车轴处测量左右轨内侧距离，结合轮距基准（1435mm）计算轨距偏差。</w:t>
      </w:r>
    </w:p>
    <w:p>
      <w:pPr>
        <w:spacing w:line="400" w:lineRule="exact" w:after="120"/>
        <w:ind w:firstLine="420"/>
        <w:jc w:val="both"/>
      </w:pPr>
      <w:r>
        <w:rPr>
          <w:rFonts w:ascii="宋体" w:hAnsi="宋体"/>
          <w:sz w:val="24"/>
        </w:rPr>
        <w:t>$$G_{actual}(s) = D_L(s) + D_R(s)$$</w:t>
      </w:r>
    </w:p>
    <w:p>
      <w:pPr>
        <w:spacing w:line="400" w:lineRule="exact" w:after="120"/>
        <w:ind w:firstLine="420"/>
        <w:jc w:val="both"/>
      </w:pPr>
      <w:r>
        <w:rPr>
          <w:rFonts w:ascii="宋体" w:hAnsi="宋体"/>
          <w:sz w:val="24"/>
        </w:rPr>
        <w:t>$$G_{deviation}(s) = G_{actual}(s) - 1435\,\text{mm}$$</w:t>
      </w:r>
    </w:p>
    <w:p>
      <w:pPr>
        <w:spacing w:line="400" w:lineRule="exact" w:after="120"/>
        <w:ind w:firstLine="420"/>
        <w:jc w:val="both"/>
      </w:pPr>
      <w:r>
        <w:rPr>
          <w:rFonts w:ascii="宋体" w:hAnsi="宋体"/>
          <w:sz w:val="24"/>
        </w:rPr>
        <w:t>**传感器配置**：测距传感器矩阵（安装在车轴两端，测量点在轨顶面下16mm处）</w:t>
      </w:r>
    </w:p>
    <w:p>
      <w:pPr>
        <w:spacing w:line="400" w:lineRule="exact" w:after="120"/>
        <w:ind w:firstLine="420"/>
        <w:jc w:val="both"/>
      </w:pPr>
      <w:r>
        <w:rPr>
          <w:rFonts w:ascii="宋体" w:hAnsi="宋体"/>
          <w:sz w:val="24"/>
        </w:rPr>
        <w:t>**特点**：与姿态传感器无关，机械基准直接测量，不受车体姿态影响</w:t>
      </w:r>
    </w:p>
    <w:p>
      <w:pPr>
        <w:spacing w:before="240" w:after="160"/>
        <w:jc w:val="left"/>
      </w:pPr>
      <w:r>
        <w:rPr>
          <w:rFonts w:ascii="黑体" w:hAnsi="黑体"/>
          <w:b/>
          <w:sz w:val="24"/>
        </w:rPr>
        <w:t>5.6.2 水平检测（功能07）</w:t>
      </w:r>
    </w:p>
    <w:p>
      <w:pPr>
        <w:spacing w:line="400" w:lineRule="exact" w:after="120"/>
        <w:ind w:firstLine="420"/>
        <w:jc w:val="both"/>
      </w:pPr>
      <w:r>
        <w:rPr>
          <w:rFonts w:ascii="宋体" w:hAnsi="宋体"/>
          <w:sz w:val="24"/>
        </w:rPr>
        <w:t>**原理**：水平（左右轨超高差）由姿态传感器HWT905横滚角直接输出：</w:t>
      </w:r>
    </w:p>
    <w:p>
      <w:pPr>
        <w:spacing w:line="400" w:lineRule="exact" w:after="120"/>
        <w:ind w:firstLine="420"/>
        <w:jc w:val="both"/>
      </w:pPr>
      <w:r>
        <w:rPr>
          <w:rFonts w:ascii="宋体" w:hAnsi="宋体"/>
          <w:sz w:val="24"/>
        </w:rPr>
        <w:t>$$水平\,(s) = 1435\,\text{mm} \times \sin\hat{\theta}_r(s)$$</w:t>
      </w:r>
    </w:p>
    <w:p>
      <w:pPr>
        <w:spacing w:line="400" w:lineRule="exact" w:after="120"/>
        <w:ind w:firstLine="420"/>
        <w:jc w:val="both"/>
      </w:pPr>
      <w:r>
        <w:rPr>
          <w:rFonts w:ascii="宋体" w:hAnsi="宋体"/>
          <w:sz w:val="24"/>
        </w:rPr>
        <w:t>**传感器配置**：HWT905姿态传感器（200Hz采样）</w:t>
      </w:r>
    </w:p>
    <w:p>
      <w:pPr>
        <w:spacing w:line="400" w:lineRule="exact" w:after="120"/>
        <w:ind w:firstLine="420"/>
        <w:jc w:val="both"/>
      </w:pPr>
      <w:r>
        <w:rPr>
          <w:rFonts w:ascii="宋体" w:hAnsi="宋体"/>
          <w:sz w:val="24"/>
        </w:rPr>
        <w:t>**特点**：完全由横滚角计算，与单点测距传感器无关，无耦合误差</w:t>
      </w:r>
    </w:p>
    <w:p>
      <w:pPr>
        <w:spacing w:before="240" w:after="160"/>
        <w:jc w:val="left"/>
      </w:pPr>
      <w:r>
        <w:rPr>
          <w:rFonts w:ascii="黑体" w:hAnsi="黑体"/>
          <w:b/>
          <w:sz w:val="24"/>
        </w:rPr>
        <w:t>5.6.3 高低检测（功能08）</w:t>
      </w:r>
    </w:p>
    <w:p>
      <w:pPr>
        <w:spacing w:line="400" w:lineRule="exact" w:after="120"/>
        <w:ind w:firstLine="420"/>
        <w:jc w:val="both"/>
      </w:pPr>
      <w:r>
        <w:rPr>
          <w:rFonts w:ascii="宋体" w:hAnsi="宋体"/>
          <w:sz w:val="24"/>
        </w:rPr>
        <w:t>**原理**：本方案的核心创新功能。左右轨各安装一台单点红外测距传感器，以2000Hz采样直接测量传感器到轨面的距离，通过EKF融合算法分离轨道高程和车体跳动：</w:t>
      </w:r>
    </w:p>
    <w:p>
      <w:pPr>
        <w:spacing w:line="400" w:lineRule="exact" w:after="120"/>
        <w:ind w:firstLine="420"/>
        <w:jc w:val="both"/>
      </w:pPr>
      <w:r>
        <w:rPr>
          <w:rFonts w:ascii="宋体" w:hAnsi="宋体"/>
          <w:sz w:val="24"/>
        </w:rPr>
        <w:t>**EKF状态向量：**</w:t>
      </w:r>
    </w:p>
    <w:p>
      <w:pPr>
        <w:spacing w:line="400" w:lineRule="exact" w:after="120"/>
        <w:ind w:firstLine="420"/>
        <w:jc w:val="both"/>
      </w:pPr>
      <w:r>
        <w:rPr>
          <w:rFonts w:ascii="宋体" w:hAnsi="宋体"/>
          <w:sz w:val="24"/>
        </w:rPr>
        <w:t>$$\mathbf{x}_k = [h_{track}(k),\; h_{veh}(k),\; v_{veh}(k)]^{\top}$$</w:t>
      </w:r>
    </w:p>
    <w:p>
      <w:pPr>
        <w:spacing w:line="400" w:lineRule="exact" w:after="120"/>
        <w:ind w:firstLine="420"/>
        <w:jc w:val="both"/>
      </w:pPr>
      <w:r>
        <w:rPr>
          <w:rFonts w:ascii="宋体" w:hAnsi="宋体"/>
          <w:sz w:val="24"/>
        </w:rPr>
        <w:t>**观测方程：**</w:t>
      </w:r>
    </w:p>
    <w:p>
      <w:pPr>
        <w:spacing w:line="400" w:lineRule="exact" w:after="120"/>
        <w:ind w:firstLine="420"/>
        <w:jc w:val="both"/>
      </w:pPr>
      <w:r>
        <w:rPr>
          <w:rFonts w:ascii="宋体" w:hAnsi="宋体"/>
          <w:sz w:val="24"/>
        </w:rPr>
        <w:t>$$z_k = d_{测}(k) = H + h_{veh}(k) - h_{track}(k) + v_k$$</w:t>
      </w:r>
    </w:p>
    <w:p>
      <w:pPr>
        <w:spacing w:line="400" w:lineRule="exact" w:after="120"/>
        <w:ind w:firstLine="420"/>
        <w:jc w:val="both"/>
      </w:pPr>
      <w:r>
        <w:rPr>
          <w:rFonts w:ascii="宋体" w:hAnsi="宋体"/>
          <w:sz w:val="24"/>
        </w:rPr>
        <w:t>**融合流程：**</w:t>
      </w:r>
    </w:p>
    <w:p>
      <w:pPr>
        <w:spacing w:before="120" w:after="120"/>
        <w:ind w:left="567"/>
      </w:pPr>
      <w:r>
        <w:rPr>
          <w:rFonts w:ascii="Consolas" w:hAnsi="Consolas"/>
          <w:sz w:val="18"/>
        </w:rPr>
        <w:t>单点测距传感器（2000Hz）→ 原始距离 d_测</w:t>
        <w:br/>
      </w:r>
      <w:r>
        <w:rPr>
          <w:rFonts w:ascii="Consolas" w:hAnsi="Consolas"/>
          <w:sz w:val="18"/>
        </w:rPr>
        <w:t>HWT905姿态传感器（200Hz）→ 横滚角 θ_r、俯仰角 θ_p</w:t>
        <w:br/>
      </w:r>
      <w:r>
        <w:rPr>
          <w:rFonts w:ascii="Consolas" w:hAnsi="Consolas"/>
          <w:sz w:val="18"/>
        </w:rPr>
        <w:t>轮速编码器 → 里程 s_k</w:t>
        <w:br/>
      </w:r>
      <w:r>
        <w:rPr>
          <w:rFonts w:ascii="Consolas" w:hAnsi="Consolas"/>
          <w:sz w:val="18"/>
        </w:rPr>
        <w:t xml:space="preserve">    ↓</w:t>
        <w:br/>
      </w:r>
      <w:r>
        <w:rPr>
          <w:rFonts w:ascii="Consolas" w:hAnsi="Consolas"/>
          <w:sz w:val="18"/>
        </w:rPr>
        <w:t>EKF快回路（200Hz）：姿态角实时校正</w:t>
        <w:br/>
      </w:r>
      <w:r>
        <w:rPr>
          <w:rFonts w:ascii="Consolas" w:hAnsi="Consolas"/>
          <w:sz w:val="18"/>
        </w:rPr>
        <w:t>EKF慢回路（10Hz）：轨道高程估计输出</w:t>
        <w:br/>
      </w:r>
      <w:r>
        <w:rPr>
          <w:rFonts w:ascii="Consolas" w:hAnsi="Consolas"/>
          <w:sz w:val="18"/>
        </w:rPr>
        <w:t xml:space="preserve">    ↓</w:t>
        <w:br/>
      </w:r>
      <w:r>
        <w:rPr>
          <w:rFonts w:ascii="Consolas" w:hAnsi="Consolas"/>
          <w:sz w:val="18"/>
        </w:rPr>
        <w:t>轨道高程序列 h_track(s)</w:t>
        <w:br/>
      </w:r>
      <w:r>
        <w:rPr>
          <w:rFonts w:ascii="Consolas" w:hAnsi="Consolas"/>
          <w:sz w:val="18"/>
        </w:rPr>
        <w:t xml:space="preserve">    ↓</w:t>
        <w:br/>
      </w:r>
      <w:r>
        <w:rPr>
          <w:rFonts w:ascii="Consolas" w:hAnsi="Consolas"/>
          <w:sz w:val="18"/>
        </w:rPr>
        <w:t>弦测法运算（标准高低值 d(s, L)）</w:t>
        <w:br/>
      </w:r>
      <w:r>
        <w:rPr>
          <w:rFonts w:ascii="Consolas" w:hAnsi="Consolas"/>
          <w:sz w:val="18"/>
        </w:rPr>
        <w:t xml:space="preserve">    ↓</w:t>
        <w:br/>
      </w:r>
      <w:r>
        <w:rPr>
          <w:rFonts w:ascii="Consolas" w:hAnsi="Consolas"/>
          <w:sz w:val="18"/>
        </w:rPr>
        <w:t>分频处理：短波 TQI-S（λ&lt;10m）/ 长波 TGI-L（λ≥10m）</w:t>
        <w:br/>
      </w:r>
    </w:p>
    <w:p/>
    <w:p>
      <w:pPr>
        <w:spacing w:line="400" w:lineRule="exact" w:after="120"/>
        <w:ind w:firstLine="420"/>
        <w:jc w:val="both"/>
      </w:pPr>
      <w:r>
        <w:rPr>
          <w:rFonts w:ascii="宋体" w:hAnsi="宋体"/>
          <w:sz w:val="24"/>
        </w:rPr>
        <w:t>**传感器配置**：单点红外测距传感器（2000Hz，精度±0.15mm）+ HWT905（200Hz）</w:t>
      </w:r>
    </w:p>
    <w:p>
      <w:pPr>
        <w:spacing w:before="240" w:after="160"/>
        <w:jc w:val="left"/>
      </w:pPr>
      <w:r>
        <w:rPr>
          <w:rFonts w:ascii="黑体" w:hAnsi="黑体"/>
          <w:b/>
          <w:sz w:val="24"/>
        </w:rPr>
        <w:t>5.6.4 三项几何参数的内在关联</w:t>
      </w:r>
    </w:p>
    <w:tbl>
      <w:tblPr>
        <w:tblStyle w:val="TableGrid"/>
        <w:tblW w:type="auto" w:w="0"/>
        <w:jc w:val="center"/>
        <w:tblLook w:firstColumn="1" w:firstRow="1" w:lastColumn="0" w:lastRow="0" w:noHBand="0" w:noVBand="1" w:val="04A0"/>
      </w:tblPr>
      <w:tblGrid>
        <w:gridCol w:w="3009"/>
        <w:gridCol w:w="3009"/>
        <w:gridCol w:w="3009"/>
      </w:tblGrid>
      <w:tr>
        <w:tc>
          <w:tcPr>
            <w:tcW w:type="dxa" w:w="3009"/>
            <w:vAlign w:val="center"/>
            <w:shd w:val="clear" w:color="auto" w:fill="BDD7EE"/>
          </w:tcPr>
          <w:p>
            <w:pPr>
              <w:jc w:val="center"/>
            </w:pPr>
            <w:r>
              <w:rPr>
                <w:rFonts w:ascii="宋体" w:hAnsi="宋体"/>
                <w:b/>
                <w:sz w:val="21"/>
              </w:rPr>
              <w:t>参数</w:t>
            </w:r>
          </w:p>
        </w:tc>
        <w:tc>
          <w:tcPr>
            <w:tcW w:type="dxa" w:w="3009"/>
            <w:vAlign w:val="center"/>
            <w:shd w:val="clear" w:color="auto" w:fill="BDD7EE"/>
          </w:tcPr>
          <w:p>
            <w:pPr>
              <w:jc w:val="center"/>
            </w:pPr>
            <w:r>
              <w:rPr>
                <w:rFonts w:ascii="宋体" w:hAnsi="宋体"/>
                <w:b/>
                <w:sz w:val="21"/>
              </w:rPr>
              <w:t>数据来源</w:t>
            </w:r>
          </w:p>
        </w:tc>
        <w:tc>
          <w:tcPr>
            <w:tcW w:type="dxa" w:w="3009"/>
            <w:vAlign w:val="center"/>
            <w:shd w:val="clear" w:color="auto" w:fill="BDD7EE"/>
          </w:tcPr>
          <w:p>
            <w:pPr>
              <w:jc w:val="center"/>
            </w:pPr>
            <w:r>
              <w:rPr>
                <w:rFonts w:ascii="宋体" w:hAnsi="宋体"/>
                <w:b/>
                <w:sz w:val="21"/>
              </w:rPr>
              <w:t>独立性</w:t>
            </w:r>
          </w:p>
        </w:tc>
      </w:tr>
      <w:tr>
        <w:tc>
          <w:tcPr>
            <w:tcW w:type="dxa" w:w="3009"/>
            <w:vAlign w:val="center"/>
          </w:tcPr>
          <w:p>
            <w:pPr>
              <w:jc w:val="center"/>
            </w:pPr>
            <w:r>
              <w:rPr>
                <w:rFonts w:ascii="宋体" w:hAnsi="宋体"/>
                <w:sz w:val="21"/>
              </w:rPr>
              <w:t>---</w:t>
            </w:r>
          </w:p>
        </w:tc>
        <w:tc>
          <w:tcPr>
            <w:tcW w:type="dxa" w:w="3009"/>
            <w:vAlign w:val="center"/>
          </w:tcPr>
          <w:p>
            <w:pPr>
              <w:jc w:val="center"/>
            </w:pPr>
            <w:r>
              <w:rPr>
                <w:rFonts w:ascii="宋体" w:hAnsi="宋体"/>
                <w:sz w:val="21"/>
              </w:rPr>
              <w:t>---</w:t>
            </w:r>
          </w:p>
        </w:tc>
        <w:tc>
          <w:tcPr>
            <w:tcW w:type="dxa" w:w="3009"/>
            <w:vAlign w:val="center"/>
          </w:tcPr>
          <w:p>
            <w:pPr>
              <w:jc w:val="center"/>
            </w:pPr>
            <w:r>
              <w:rPr>
                <w:rFonts w:ascii="宋体" w:hAnsi="宋体"/>
                <w:sz w:val="21"/>
              </w:rPr>
              <w:t>---</w:t>
            </w:r>
          </w:p>
        </w:tc>
      </w:tr>
      <w:tr>
        <w:tc>
          <w:tcPr>
            <w:tcW w:type="dxa" w:w="3009"/>
            <w:vAlign w:val="center"/>
          </w:tcPr>
          <w:p>
            <w:pPr>
              <w:jc w:val="center"/>
            </w:pPr>
            <w:r>
              <w:rPr>
                <w:rFonts w:ascii="宋体" w:hAnsi="宋体"/>
                <w:sz w:val="21"/>
              </w:rPr>
              <w:t>轨距</w:t>
            </w:r>
          </w:p>
        </w:tc>
        <w:tc>
          <w:tcPr>
            <w:tcW w:type="dxa" w:w="3009"/>
            <w:vAlign w:val="center"/>
          </w:tcPr>
          <w:p>
            <w:pPr>
              <w:jc w:val="center"/>
            </w:pPr>
            <w:r>
              <w:rPr>
                <w:rFonts w:ascii="宋体" w:hAnsi="宋体"/>
                <w:sz w:val="21"/>
              </w:rPr>
              <w:t>测距传感器矩阵直接测量</w:t>
            </w:r>
          </w:p>
        </w:tc>
        <w:tc>
          <w:tcPr>
            <w:tcW w:type="dxa" w:w="3009"/>
            <w:vAlign w:val="center"/>
          </w:tcPr>
          <w:p>
            <w:pPr>
              <w:jc w:val="center"/>
            </w:pPr>
            <w:r>
              <w:rPr>
                <w:rFonts w:ascii="宋体" w:hAnsi="宋体"/>
                <w:sz w:val="21"/>
              </w:rPr>
              <w:t>完全独立，与姿态无关</w:t>
            </w:r>
          </w:p>
        </w:tc>
      </w:tr>
      <w:tr>
        <w:tc>
          <w:tcPr>
            <w:tcW w:type="dxa" w:w="3009"/>
            <w:vAlign w:val="center"/>
          </w:tcPr>
          <w:p>
            <w:pPr>
              <w:jc w:val="center"/>
            </w:pPr>
            <w:r>
              <w:rPr>
                <w:rFonts w:ascii="宋体" w:hAnsi="宋体"/>
                <w:sz w:val="21"/>
              </w:rPr>
              <w:t>水平</w:t>
            </w:r>
          </w:p>
        </w:tc>
        <w:tc>
          <w:tcPr>
            <w:tcW w:type="dxa" w:w="3009"/>
            <w:vAlign w:val="center"/>
          </w:tcPr>
          <w:p>
            <w:pPr>
              <w:jc w:val="center"/>
            </w:pPr>
            <w:r>
              <w:rPr>
                <w:rFonts w:ascii="宋体" w:hAnsi="宋体"/>
                <w:sz w:val="21"/>
              </w:rPr>
              <w:t>HWT905横滚角直接输出</w:t>
            </w:r>
          </w:p>
        </w:tc>
        <w:tc>
          <w:tcPr>
            <w:tcW w:type="dxa" w:w="3009"/>
            <w:vAlign w:val="center"/>
          </w:tcPr>
          <w:p>
            <w:pPr>
              <w:jc w:val="center"/>
            </w:pPr>
            <w:r>
              <w:rPr>
                <w:rFonts w:ascii="宋体" w:hAnsi="宋体"/>
                <w:sz w:val="21"/>
              </w:rPr>
              <w:t>完全独立，与测距无关</w:t>
            </w:r>
          </w:p>
        </w:tc>
      </w:tr>
      <w:tr>
        <w:tc>
          <w:tcPr>
            <w:tcW w:type="dxa" w:w="3009"/>
            <w:vAlign w:val="center"/>
          </w:tcPr>
          <w:p>
            <w:pPr>
              <w:jc w:val="center"/>
            </w:pPr>
            <w:r>
              <w:rPr>
                <w:rFonts w:ascii="宋体" w:hAnsi="宋体"/>
                <w:sz w:val="21"/>
              </w:rPr>
              <w:t>高低</w:t>
            </w:r>
          </w:p>
        </w:tc>
        <w:tc>
          <w:tcPr>
            <w:tcW w:type="dxa" w:w="3009"/>
            <w:vAlign w:val="center"/>
          </w:tcPr>
          <w:p>
            <w:pPr>
              <w:jc w:val="center"/>
            </w:pPr>
            <w:r>
              <w:rPr>
                <w:rFonts w:ascii="宋体" w:hAnsi="宋体"/>
                <w:sz w:val="21"/>
              </w:rPr>
              <w:t>单点测距+EKF融合输出</w:t>
            </w:r>
          </w:p>
        </w:tc>
        <w:tc>
          <w:tcPr>
            <w:tcW w:type="dxa" w:w="3009"/>
            <w:vAlign w:val="center"/>
          </w:tcPr>
          <w:p>
            <w:pPr>
              <w:jc w:val="center"/>
            </w:pPr>
            <w:r>
              <w:rPr>
                <w:rFonts w:ascii="宋体" w:hAnsi="宋体"/>
                <w:sz w:val="21"/>
              </w:rPr>
              <w:t>需姿态辅助，但与廓形无关</w:t>
            </w:r>
          </w:p>
        </w:tc>
      </w:tr>
    </w:tbl>
    <w:p/>
    <w:p>
      <w:pPr>
        <w:spacing w:line="400" w:lineRule="exact" w:after="120"/>
        <w:ind w:firstLine="420"/>
        <w:jc w:val="both"/>
      </w:pPr>
      <w:r>
        <w:rPr>
          <w:rFonts w:ascii="宋体" w:hAnsi="宋体"/>
          <w:sz w:val="24"/>
        </w:rPr>
        <w:t>三项几何参数的数据链路完全独立，无交叉耦合，这是本方案与传统惯性积分方案的本质区别之一。</w:t>
      </w:r>
    </w:p>
    <w:p>
      <w:pPr>
        <w:spacing w:before="480" w:after="480"/>
        <w:jc w:val="center"/>
      </w:pPr>
      <w:r>
        <w:rPr>
          <w:rFonts w:ascii="黑体" w:hAnsi="黑体"/>
          <w:b/>
          <w:sz w:val="32"/>
        </w:rPr>
        <w:t>5.7 综合判级与数据上传</w:t>
      </w:r>
    </w:p>
    <w:p>
      <w:pPr>
        <w:spacing w:before="240" w:after="160"/>
        <w:jc w:val="left"/>
      </w:pPr>
      <w:r>
        <w:rPr>
          <w:rFonts w:ascii="黑体" w:hAnsi="黑体"/>
          <w:b/>
          <w:sz w:val="24"/>
        </w:rPr>
        <w:t>5.7.1 四级分级报警机制</w:t>
      </w:r>
    </w:p>
    <w:p>
      <w:pPr>
        <w:spacing w:line="400" w:lineRule="exact" w:after="120"/>
        <w:ind w:firstLine="420"/>
        <w:jc w:val="both"/>
      </w:pPr>
      <w:r>
        <w:rPr>
          <w:rFonts w:ascii="宋体" w:hAnsi="宋体"/>
          <w:sz w:val="24"/>
        </w:rPr>
        <w:t>本系统对所有检测结果统一采用P0~P3四级分级报警机制：</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vAlign w:val="center"/>
            <w:shd w:val="clear" w:color="auto" w:fill="BDD7EE"/>
          </w:tcPr>
          <w:p>
            <w:pPr>
              <w:jc w:val="center"/>
            </w:pPr>
            <w:r>
              <w:rPr>
                <w:rFonts w:ascii="宋体" w:hAnsi="宋体"/>
                <w:b/>
                <w:sz w:val="21"/>
              </w:rPr>
              <w:t>等级</w:t>
            </w:r>
          </w:p>
        </w:tc>
        <w:tc>
          <w:tcPr>
            <w:tcW w:type="dxa" w:w="2256"/>
            <w:vAlign w:val="center"/>
            <w:shd w:val="clear" w:color="auto" w:fill="BDD7EE"/>
          </w:tcPr>
          <w:p>
            <w:pPr>
              <w:jc w:val="center"/>
            </w:pPr>
            <w:r>
              <w:rPr>
                <w:rFonts w:ascii="宋体" w:hAnsi="宋体"/>
                <w:b/>
                <w:sz w:val="21"/>
              </w:rPr>
              <w:t>含义</w:t>
            </w:r>
          </w:p>
        </w:tc>
        <w:tc>
          <w:tcPr>
            <w:tcW w:type="dxa" w:w="2256"/>
            <w:vAlign w:val="center"/>
            <w:shd w:val="clear" w:color="auto" w:fill="BDD7EE"/>
          </w:tcPr>
          <w:p>
            <w:pPr>
              <w:jc w:val="center"/>
            </w:pPr>
            <w:r>
              <w:rPr>
                <w:rFonts w:ascii="宋体" w:hAnsi="宋体"/>
                <w:b/>
                <w:sz w:val="21"/>
              </w:rPr>
              <w:t>处理方式</w:t>
            </w:r>
          </w:p>
        </w:tc>
        <w:tc>
          <w:tcPr>
            <w:tcW w:type="dxa" w:w="2256"/>
            <w:vAlign w:val="center"/>
            <w:shd w:val="clear" w:color="auto" w:fill="BDD7EE"/>
          </w:tcPr>
          <w:p>
            <w:pPr>
              <w:jc w:val="center"/>
            </w:pPr>
            <w:r>
              <w:rPr>
                <w:rFonts w:ascii="宋体" w:hAnsi="宋体"/>
                <w:b/>
                <w:sz w:val="21"/>
              </w:rPr>
              <w:t>上传策略</w:t>
            </w:r>
          </w:p>
        </w:tc>
      </w:tr>
      <w:tr>
        <w:tc>
          <w:tcPr>
            <w:tcW w:type="dxa" w:w="2256"/>
            <w:vAlign w:val="center"/>
          </w:tcPr>
          <w:p>
            <w:pPr>
              <w:jc w:val="center"/>
            </w:pPr>
            <w:r>
              <w:rPr>
                <w:rFonts w:ascii="宋体" w:hAnsi="宋体"/>
                <w:sz w:val="21"/>
              </w:rPr>
              <w:t>---</w:t>
            </w:r>
          </w:p>
        </w:tc>
        <w:tc>
          <w:tcPr>
            <w:tcW w:type="dxa" w:w="2256"/>
            <w:vAlign w:val="center"/>
          </w:tcPr>
          <w:p>
            <w:pPr>
              <w:jc w:val="center"/>
            </w:pPr>
            <w:r>
              <w:rPr>
                <w:rFonts w:ascii="宋体" w:hAnsi="宋体"/>
                <w:sz w:val="21"/>
              </w:rPr>
              <w:t>---</w:t>
            </w:r>
          </w:p>
        </w:tc>
        <w:tc>
          <w:tcPr>
            <w:tcW w:type="dxa" w:w="2256"/>
            <w:vAlign w:val="center"/>
          </w:tcPr>
          <w:p>
            <w:pPr>
              <w:jc w:val="center"/>
            </w:pPr>
            <w:r>
              <w:rPr>
                <w:rFonts w:ascii="宋体" w:hAnsi="宋体"/>
                <w:sz w:val="21"/>
              </w:rPr>
              <w:t>---</w:t>
            </w:r>
          </w:p>
        </w:tc>
        <w:tc>
          <w:tcPr>
            <w:tcW w:type="dxa" w:w="2256"/>
            <w:vAlign w:val="center"/>
          </w:tcPr>
          <w:p>
            <w:pPr>
              <w:jc w:val="center"/>
            </w:pPr>
            <w:r>
              <w:rPr>
                <w:rFonts w:ascii="宋体" w:hAnsi="宋体"/>
                <w:sz w:val="21"/>
              </w:rPr>
              <w:t>---</w:t>
            </w:r>
          </w:p>
        </w:tc>
      </w:tr>
      <w:tr>
        <w:tc>
          <w:tcPr>
            <w:tcW w:type="dxa" w:w="2256"/>
            <w:vAlign w:val="center"/>
          </w:tcPr>
          <w:p>
            <w:pPr>
              <w:jc w:val="center"/>
            </w:pPr>
            <w:r>
              <w:rPr>
                <w:rFonts w:ascii="宋体" w:hAnsi="宋体"/>
                <w:sz w:val="21"/>
              </w:rPr>
              <w:t>**P0**</w:t>
            </w:r>
          </w:p>
        </w:tc>
        <w:tc>
          <w:tcPr>
            <w:tcW w:type="dxa" w:w="2256"/>
            <w:vAlign w:val="center"/>
          </w:tcPr>
          <w:p>
            <w:pPr>
              <w:jc w:val="center"/>
            </w:pPr>
            <w:r>
              <w:rPr>
                <w:rFonts w:ascii="宋体" w:hAnsi="宋体"/>
                <w:sz w:val="21"/>
              </w:rPr>
              <w:t>危急缺陷，危及行车安全</w:t>
            </w:r>
          </w:p>
        </w:tc>
        <w:tc>
          <w:tcPr>
            <w:tcW w:type="dxa" w:w="2256"/>
            <w:vAlign w:val="center"/>
          </w:tcPr>
          <w:p>
            <w:pPr>
              <w:jc w:val="center"/>
            </w:pPr>
            <w:r>
              <w:rPr>
                <w:rFonts w:ascii="宋体" w:hAnsi="宋体"/>
                <w:sz w:val="21"/>
              </w:rPr>
              <w:t>立即停车报警，通知养护部门</w:t>
            </w:r>
          </w:p>
        </w:tc>
        <w:tc>
          <w:tcPr>
            <w:tcW w:type="dxa" w:w="2256"/>
            <w:vAlign w:val="center"/>
          </w:tcPr>
          <w:p>
            <w:pPr>
              <w:jc w:val="center"/>
            </w:pPr>
            <w:r>
              <w:rPr>
                <w:rFonts w:ascii="宋体" w:hAnsi="宋体"/>
                <w:sz w:val="21"/>
              </w:rPr>
              <w:t>实时上传，秒级响应</w:t>
            </w:r>
          </w:p>
        </w:tc>
      </w:tr>
      <w:tr>
        <w:tc>
          <w:tcPr>
            <w:tcW w:type="dxa" w:w="2256"/>
            <w:vAlign w:val="center"/>
          </w:tcPr>
          <w:p>
            <w:pPr>
              <w:jc w:val="center"/>
            </w:pPr>
            <w:r>
              <w:rPr>
                <w:rFonts w:ascii="宋体" w:hAnsi="宋体"/>
                <w:sz w:val="21"/>
              </w:rPr>
              <w:t>**P1**</w:t>
            </w:r>
          </w:p>
        </w:tc>
        <w:tc>
          <w:tcPr>
            <w:tcW w:type="dxa" w:w="2256"/>
            <w:vAlign w:val="center"/>
          </w:tcPr>
          <w:p>
            <w:pPr>
              <w:jc w:val="center"/>
            </w:pPr>
            <w:r>
              <w:rPr>
                <w:rFonts w:ascii="宋体" w:hAnsi="宋体"/>
                <w:sz w:val="21"/>
              </w:rPr>
              <w:t>严重缺陷，需尽快处理</w:t>
            </w:r>
          </w:p>
        </w:tc>
        <w:tc>
          <w:tcPr>
            <w:tcW w:type="dxa" w:w="2256"/>
            <w:vAlign w:val="center"/>
          </w:tcPr>
          <w:p>
            <w:pPr>
              <w:jc w:val="center"/>
            </w:pPr>
            <w:r>
              <w:rPr>
                <w:rFonts w:ascii="宋体" w:hAnsi="宋体"/>
                <w:sz w:val="21"/>
              </w:rPr>
              <w:t>24小时内养护</w:t>
            </w:r>
          </w:p>
        </w:tc>
        <w:tc>
          <w:tcPr>
            <w:tcW w:type="dxa" w:w="2256"/>
            <w:vAlign w:val="center"/>
          </w:tcPr>
          <w:p>
            <w:pPr>
              <w:jc w:val="center"/>
            </w:pPr>
            <w:r>
              <w:rPr>
                <w:rFonts w:ascii="宋体" w:hAnsi="宋体"/>
                <w:sz w:val="21"/>
              </w:rPr>
              <w:t>当日上传，优先通道</w:t>
            </w:r>
          </w:p>
        </w:tc>
      </w:tr>
      <w:tr>
        <w:tc>
          <w:tcPr>
            <w:tcW w:type="dxa" w:w="2256"/>
            <w:vAlign w:val="center"/>
          </w:tcPr>
          <w:p>
            <w:pPr>
              <w:jc w:val="center"/>
            </w:pPr>
            <w:r>
              <w:rPr>
                <w:rFonts w:ascii="宋体" w:hAnsi="宋体"/>
                <w:sz w:val="21"/>
              </w:rPr>
              <w:t>**P2**</w:t>
            </w:r>
          </w:p>
        </w:tc>
        <w:tc>
          <w:tcPr>
            <w:tcW w:type="dxa" w:w="2256"/>
            <w:vAlign w:val="center"/>
          </w:tcPr>
          <w:p>
            <w:pPr>
              <w:jc w:val="center"/>
            </w:pPr>
            <w:r>
              <w:rPr>
                <w:rFonts w:ascii="宋体" w:hAnsi="宋体"/>
                <w:sz w:val="21"/>
              </w:rPr>
              <w:t>一般缺陷，计划性养护</w:t>
            </w:r>
          </w:p>
        </w:tc>
        <w:tc>
          <w:tcPr>
            <w:tcW w:type="dxa" w:w="2256"/>
            <w:vAlign w:val="center"/>
          </w:tcPr>
          <w:p>
            <w:pPr>
              <w:jc w:val="center"/>
            </w:pPr>
            <w:r>
              <w:rPr>
                <w:rFonts w:ascii="宋体" w:hAnsi="宋体"/>
                <w:sz w:val="21"/>
              </w:rPr>
              <w:t>纳入养护计划</w:t>
            </w:r>
          </w:p>
        </w:tc>
        <w:tc>
          <w:tcPr>
            <w:tcW w:type="dxa" w:w="2256"/>
            <w:vAlign w:val="center"/>
          </w:tcPr>
          <w:p>
            <w:pPr>
              <w:jc w:val="center"/>
            </w:pPr>
            <w:r>
              <w:rPr>
                <w:rFonts w:ascii="宋体" w:hAnsi="宋体"/>
                <w:sz w:val="21"/>
              </w:rPr>
              <w:t>例行上传</w:t>
            </w:r>
          </w:p>
        </w:tc>
      </w:tr>
      <w:tr>
        <w:tc>
          <w:tcPr>
            <w:tcW w:type="dxa" w:w="2256"/>
            <w:vAlign w:val="center"/>
          </w:tcPr>
          <w:p>
            <w:pPr>
              <w:jc w:val="center"/>
            </w:pPr>
            <w:r>
              <w:rPr>
                <w:rFonts w:ascii="宋体" w:hAnsi="宋体"/>
                <w:sz w:val="21"/>
              </w:rPr>
              <w:t>**P3**</w:t>
            </w:r>
          </w:p>
        </w:tc>
        <w:tc>
          <w:tcPr>
            <w:tcW w:type="dxa" w:w="2256"/>
            <w:vAlign w:val="center"/>
          </w:tcPr>
          <w:p>
            <w:pPr>
              <w:jc w:val="center"/>
            </w:pPr>
            <w:r>
              <w:rPr>
                <w:rFonts w:ascii="宋体" w:hAnsi="宋体"/>
                <w:sz w:val="21"/>
              </w:rPr>
              <w:t>轻微异常，持续观察</w:t>
            </w:r>
          </w:p>
        </w:tc>
        <w:tc>
          <w:tcPr>
            <w:tcW w:type="dxa" w:w="2256"/>
            <w:vAlign w:val="center"/>
          </w:tcPr>
          <w:p>
            <w:pPr>
              <w:jc w:val="center"/>
            </w:pPr>
            <w:r>
              <w:rPr>
                <w:rFonts w:ascii="宋体" w:hAnsi="宋体"/>
                <w:sz w:val="21"/>
              </w:rPr>
              <w:t>记录存档，关注发展</w:t>
            </w:r>
          </w:p>
        </w:tc>
        <w:tc>
          <w:tcPr>
            <w:tcW w:type="dxa" w:w="2256"/>
            <w:vAlign w:val="center"/>
          </w:tcPr>
          <w:p>
            <w:pPr>
              <w:jc w:val="center"/>
            </w:pPr>
            <w:r>
              <w:rPr>
                <w:rFonts w:ascii="宋体" w:hAnsi="宋体"/>
                <w:sz w:val="21"/>
              </w:rPr>
              <w:t>批量上传</w:t>
            </w:r>
          </w:p>
        </w:tc>
      </w:tr>
    </w:tbl>
    <w:p/>
    <w:p>
      <w:pPr>
        <w:spacing w:before="240" w:after="160"/>
        <w:jc w:val="left"/>
      </w:pPr>
      <w:r>
        <w:rPr>
          <w:rFonts w:ascii="黑体" w:hAnsi="黑体"/>
          <w:b/>
          <w:sz w:val="24"/>
        </w:rPr>
        <w:t>5.7.2 三源数据融合判级</w:t>
      </w:r>
    </w:p>
    <w:p>
      <w:pPr>
        <w:spacing w:line="400" w:lineRule="exact" w:after="120"/>
        <w:ind w:firstLine="420"/>
        <w:jc w:val="both"/>
      </w:pPr>
      <w:r>
        <w:rPr>
          <w:rFonts w:ascii="宋体" w:hAnsi="宋体"/>
          <w:sz w:val="24"/>
        </w:rPr>
        <w:t>单一传感器检测结果可能存在误报或漏报。本方案引入三源数据融合判级，当两个及以上数据源同时报告同一里程处异常时，自动提升报警等级：</w:t>
      </w:r>
    </w:p>
    <w:p>
      <w:pPr>
        <w:spacing w:before="120" w:after="120"/>
        <w:ind w:left="567"/>
      </w:pPr>
      <w:r>
        <w:rPr>
          <w:rFonts w:ascii="Consolas" w:hAnsi="Consolas"/>
          <w:sz w:val="18"/>
        </w:rPr>
        <w:t>里程 s 处：</w:t>
        <w:br/>
      </w:r>
      <w:r>
        <w:rPr>
          <w:rFonts w:ascii="Consolas" w:hAnsi="Consolas"/>
          <w:sz w:val="18"/>
        </w:rPr>
        <w:t xml:space="preserve">  - 视觉系统报告：轨面缺陷（裂纹，等级Ⅱ）</w:t>
        <w:br/>
      </w:r>
      <w:r>
        <w:rPr>
          <w:rFonts w:ascii="Consolas" w:hAnsi="Consolas"/>
          <w:sz w:val="18"/>
        </w:rPr>
        <w:t xml:space="preserve">  - 廓形系统报告：局部凸起（波深超限）</w:t>
        <w:br/>
      </w:r>
      <w:r>
        <w:rPr>
          <w:rFonts w:ascii="Consolas" w:hAnsi="Consolas"/>
          <w:sz w:val="18"/>
        </w:rPr>
        <w:t xml:space="preserve">  - 几何系统报告：高程序列异常（TGI-L超限）</w:t>
        <w:br/>
      </w:r>
      <w:r>
        <w:rPr>
          <w:rFonts w:ascii="Consolas" w:hAnsi="Consolas"/>
          <w:sz w:val="18"/>
        </w:rPr>
        <w:br/>
      </w:r>
      <w:r>
        <w:rPr>
          <w:rFonts w:ascii="Consolas" w:hAnsi="Consolas"/>
          <w:sz w:val="18"/>
        </w:rPr>
        <w:t>→ 三源联合判定 → 提升为 P1 级报警</w:t>
        <w:br/>
      </w:r>
      <w:r>
        <w:rPr>
          <w:rFonts w:ascii="Consolas" w:hAnsi="Consolas"/>
          <w:sz w:val="18"/>
        </w:rPr>
        <w:t>→ 置信度大幅提升，误报率接近零</w:t>
        <w:br/>
      </w:r>
    </w:p>
    <w:p/>
    <w:p>
      <w:pPr>
        <w:spacing w:before="240" w:after="160"/>
        <w:jc w:val="left"/>
      </w:pPr>
      <w:r>
        <w:rPr>
          <w:rFonts w:ascii="黑体" w:hAnsi="黑体"/>
          <w:b/>
          <w:sz w:val="24"/>
        </w:rPr>
        <w:t>5.7.3 数据上传机制</w:t>
      </w:r>
    </w:p>
    <w:p>
      <w:pPr>
        <w:spacing w:line="400" w:lineRule="exact" w:after="120"/>
        <w:ind w:firstLine="420"/>
        <w:jc w:val="both"/>
      </w:pPr>
      <w:r>
        <w:rPr>
          <w:rFonts w:ascii="宋体" w:hAnsi="宋体"/>
          <w:sz w:val="24"/>
        </w:rPr>
        <w:t>本系统采用4G/5G无线传输网，将检测数据实时上传至线路健康检测平台：</w:t>
      </w:r>
    </w:p>
    <w:p>
      <w:pPr>
        <w:spacing w:line="400" w:lineRule="exact" w:after="120"/>
        <w:ind w:firstLine="420"/>
        <w:jc w:val="both"/>
      </w:pPr>
      <w:r>
        <w:rPr>
          <w:rFonts w:ascii="宋体" w:hAnsi="宋体"/>
          <w:sz w:val="24"/>
        </w:rPr>
        <w:t>- **P0/P1数据**：实时上传（检测同时触发上传，延迟&lt;1min）</w:t>
      </w:r>
    </w:p>
    <w:p>
      <w:pPr>
        <w:spacing w:line="400" w:lineRule="exact" w:after="120"/>
        <w:ind w:firstLine="420"/>
        <w:jc w:val="both"/>
      </w:pPr>
      <w:r>
        <w:rPr>
          <w:rFonts w:ascii="宋体" w:hAnsi="宋体"/>
          <w:sz w:val="24"/>
        </w:rPr>
        <w:t>- **P2数据**：当日任务结束后批量上传</w:t>
      </w:r>
    </w:p>
    <w:p>
      <w:pPr>
        <w:spacing w:line="400" w:lineRule="exact" w:after="120"/>
        <w:ind w:firstLine="420"/>
        <w:jc w:val="both"/>
      </w:pPr>
      <w:r>
        <w:rPr>
          <w:rFonts w:ascii="宋体" w:hAnsi="宋体"/>
          <w:sz w:val="24"/>
        </w:rPr>
        <w:t>- **P3数据**：例行批量上传</w:t>
      </w:r>
    </w:p>
    <w:p>
      <w:pPr>
        <w:spacing w:line="400" w:lineRule="exact" w:after="120"/>
        <w:ind w:firstLine="420"/>
        <w:jc w:val="both"/>
      </w:pPr>
      <w:r>
        <w:rPr>
          <w:rFonts w:ascii="宋体" w:hAnsi="宋体"/>
          <w:sz w:val="24"/>
        </w:rPr>
        <w:t>上传数据包括：里程位置、缺陷类型/等级、原始数据（图像/点云/序列）、时间戳、GPS位置等信息。</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