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360" w:lineRule="auto"/>
        <w:jc w:val="center"/>
      </w:pPr>
      <w:r>
        <w:rPr>
          <w:rFonts w:ascii="黑体" w:hAnsi="黑体" w:eastAsia="黑体"/>
          <w:b/>
          <w:sz w:val="36"/>
        </w:rPr>
        <w:t>面向铁路线路的智能视觉与多模态感知融合综合检测系统研究与实现</w:t>
      </w:r>
    </w:p>
    <w:p>
      <w:pPr>
        <w:spacing w:before="0" w:after="60" w:line="360" w:lineRule="auto"/>
        <w:jc w:val="center"/>
      </w:pPr>
      <w:r>
        <w:rPr>
          <w:rFonts w:ascii="宋体" w:hAnsi="宋体" w:eastAsia="宋体"/>
          <w:b w:val="0"/>
          <w:sz w:val="21"/>
        </w:rPr>
        <w:t>张三¹  李四¹  王五¹  赵六¹  钱七¹  孙八²  周九²  吴十²  郑甲²  冯乙²</w:t>
      </w:r>
    </w:p>
    <w:p>
      <w:pPr>
        <w:spacing w:before="0" w:after="60" w:line="360" w:lineRule="auto"/>
        <w:jc w:val="center"/>
      </w:pPr>
      <w:r>
        <w:rPr>
          <w:rFonts w:ascii="宋体" w:hAnsi="宋体" w:eastAsia="宋体"/>
          <w:b w:val="0"/>
          <w:sz w:val="21"/>
        </w:rPr>
        <w:t>1. 济南铁路局科研所，山东 济南  250000</w:t>
      </w:r>
    </w:p>
    <w:p>
      <w:pPr>
        <w:spacing w:before="0" w:after="60" w:line="360" w:lineRule="auto"/>
        <w:jc w:val="center"/>
      </w:pPr>
      <w:r>
        <w:rPr>
          <w:rFonts w:ascii="宋体" w:hAnsi="宋体" w:eastAsia="宋体"/>
          <w:b w:val="0"/>
          <w:sz w:val="21"/>
        </w:rPr>
        <w:t>2. 济南华升信息科技有限公司，山东 济南  250000</w:t>
      </w:r>
    </w:p>
    <w:p>
      <w:pPr>
        <w:spacing w:before="480" w:after="240" w:line="360" w:lineRule="auto"/>
        <w:jc w:val="center"/>
      </w:pPr>
      <w:r>
        <w:rPr>
          <w:rFonts w:ascii="黑体" w:hAnsi="黑体" w:eastAsia="黑体"/>
          <w:b/>
          <w:color w:val="C00000"/>
          <w:sz w:val="32"/>
        </w:rPr>
        <w:t>摘  要</w:t>
      </w:r>
    </w:p>
    <w:p>
      <w:pPr>
        <w:spacing w:before="0" w:after="120" w:line="360" w:lineRule="auto"/>
        <w:ind w:firstLine="420"/>
        <w:jc w:val="both"/>
      </w:pPr>
      <w:r>
        <w:rPr>
          <w:rFonts w:ascii="宋体" w:hAnsi="宋体" w:eastAsia="宋体"/>
          <w:b w:val="0"/>
          <w:sz w:val="24"/>
        </w:rPr>
        <w:t>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spacing w:before="0" w:after="120" w:line="360" w:lineRule="auto"/>
        <w:ind w:firstLine="420"/>
        <w:jc w:val="both"/>
      </w:pPr>
      <w:r>
        <w:rPr>
          <w:rFonts w:ascii="宋体" w:hAnsi="宋体" w:eastAsia="宋体"/>
          <w:b w:val="0"/>
          <w:sz w:val="24"/>
        </w:rPr>
        <w:t>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按人·时计提升约48倍）和系统可靠性（融合判定准确率97.5%）等方面均达到预期目标，具备替代或辅助传统人工巡检的实际应用价值。</w:t>
      </w:r>
    </w:p>
    <w:p>
      <w:pPr>
        <w:spacing w:before="120" w:after="120" w:line="360" w:lineRule="auto"/>
        <w:jc w:val="left"/>
      </w:pPr>
      <w:r>
        <w:rPr>
          <w:rFonts w:ascii="黑体" w:hAnsi="黑体" w:eastAsia="黑体"/>
          <w:b/>
          <w:color w:val="178B3A"/>
          <w:sz w:val="24"/>
        </w:rPr>
        <w:t>关键词：</w:t>
      </w:r>
      <w:r>
        <w:rPr>
          <w:rFonts w:ascii="宋体" w:hAnsi="宋体" w:eastAsia="宋体"/>
          <w:b w:val="0"/>
          <w:color w:val="178B3A"/>
          <w:sz w:val="24"/>
        </w:rPr>
        <w:t>铁路线路检测；多传感器融合；智能视觉；深度学习；边缘计算</w:t>
      </w:r>
    </w:p>
    <w:p>
      <w:pPr>
        <w:spacing w:before="360" w:after="160" w:line="360" w:lineRule="auto"/>
        <w:jc w:val="center"/>
      </w:pPr>
      <w:r>
        <w:rPr>
          <w:rFonts w:ascii="Times New Roman" w:hAnsi="Times New Roman" w:eastAsia="Times New Roman"/>
          <w:b/>
          <w:i/>
          <w:sz w:val="24"/>
        </w:rPr>
        <w:t>Abstract</w:t>
      </w:r>
    </w:p>
    <w:p>
      <w:pPr>
        <w:spacing w:before="0" w:after="120" w:line="360" w:lineRule="auto"/>
        <w:ind w:firstLine="420"/>
        <w:jc w:val="both"/>
      </w:pPr>
      <w:r>
        <w:rPr>
          <w:rFonts w:ascii="Times New Roman" w:hAnsi="Times New Roman" w:eastAsia="Times New Roman"/>
          <w:sz w:val="24"/>
        </w:rPr>
        <w:t>Railway track inspection is a critical component of railway transportation safety assurance. Traditional manual inspection methods have become increasingly inadequate. In this paper, we design and implement a comprehensive inspection system based on intelligent vision and multimodal sensor fusion for railway track inspection.</w:t>
      </w:r>
    </w:p>
    <w:p>
      <w:pPr>
        <w:spacing w:before="0" w:after="120" w:line="360" w:lineRule="auto"/>
        <w:ind w:firstLine="420"/>
        <w:jc w:val="both"/>
      </w:pPr>
      <w:r>
        <w:rPr>
          <w:rFonts w:ascii="Times New Roman" w:hAnsi="Times New Roman" w:eastAsia="Times New Roman"/>
          <w:sz w:val="24"/>
        </w:rPr>
        <w:t>The main contributions are: (1) a comprehensive inspection design with unified spatiotemporal reference; (2) a multi-sensor fused hardware architecture enabling 8 simultaneous inspection functions; (3) a three-level data fusion framework with defect-type-adaptive dynamic weighted geometric mean fusion algorithm; (4) an experimental platform achieving track gauge deviation within ±0.2mm, mAP@0.5 of 92.5%, approximately 48-fold efficiency improvement, and 97.5% fusion decision accuracy.</w:t>
      </w:r>
    </w:p>
    <w:p>
      <w:pPr>
        <w:spacing w:before="120" w:after="120" w:line="360" w:lineRule="auto"/>
        <w:jc w:val="left"/>
      </w:pPr>
      <w:r>
        <w:rPr>
          <w:rFonts w:ascii="Times New Roman" w:hAnsi="Times New Roman" w:eastAsia="Times New Roman"/>
          <w:b/>
          <w:color w:val="178B3A"/>
          <w:sz w:val="24"/>
        </w:rPr>
        <w:t xml:space="preserve">Keywords: </w:t>
      </w:r>
      <w:r>
        <w:rPr>
          <w:rFonts w:ascii="Times New Roman" w:hAnsi="Times New Roman" w:eastAsia="Times New Roman"/>
          <w:color w:val="178B3A"/>
          <w:sz w:val="24"/>
        </w:rPr>
        <w:t>Railway Track Inspection; Multi-sensor Fusion; Intelligent Vision; Deep Learning; Edge Computing</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第1章 绪论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1.1 研究背景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效率低下。 人工步行巡检速度仅1.1~1.5 km/h，日均工作6小时最大检测里程不足9km。对于我国庞大的铁路网，完成全线巡检需要投入大量人力与时间成本，效率低下且人员调度复杂。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数据质量不可靠。 传统巡检依赖人工手写记录，数据格式不统一、标准不规范，不同人员、不同时段的检测结果离散分布，难以支撑科学的线路健康评估和养护决策。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检测质量不稳定。 人工巡检结果高度依赖巡检人员的工作经验、责任心和当日身体状态，同一位巡检员在不同时间段的检测结果也存在波动，存在漏检、误检风险。</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夜间及恶劣天气盲区。 铁路病害并非均匀分布，夜间及恶劣天气条件下往往病害发生率更高，而人工巡检在夜间及恶劣天气下作业困难，形成运维盲区。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综合成本高昂。 铁路线路巡检需要投入大量巡检人员、管理人员和后勤保障队伍，人力成本持续攀升。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综上，铁路线路检测面临着效率、质量、成本、安全四大方面的严峻挑战，传统人工巡检模式已难以满足现代化铁路运维需求[3]。</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1.2 国内外研究现状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铁路线路检测技术经历了从人工巡检到机械化、智能化检测的发展历程。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1.3 本文主要工作与创新点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（1）主要工作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（2）创新点</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创新点三：面向铁路线路健康评估的多因子加权评分体系。 提出了综合考虑缺陷等级、密度和里程分布的区段健康评分方法，为养护决策提供量化依据。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（3）论文结构安排</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本文共分为七章，各章内容安排如下：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第1章 绪论——阐述研究背景，分析国内外研究现状，指出现有研究的不足，明确本文的研究目标。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第2章 系统总体设计——提出综合检测理念，进行需求分析和系统架构设计，给出系统技术参数和工作流程。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第3章 硬件系统设计——详细设计感知系统、运动平台、计算系统、供电系统和交互系统的硬件方案。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第4章 软件与算法设计——设计软件系统架构，详细阐述多源数据融合算法和AI检测算法。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第5章 综合检测功能实现——介绍8项检测功能的具体实现方法，给出三源融合判级的典型案例。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第6章 实验验证与分析——搭建实验平台，开展检测精度、效率对比、可靠性等多项实验，验证系统性能。</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第7章 结论与展望——总结全文研究成果，归纳主要创新点，分析研究不足并展望未来发展方向。</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7030A0"/>
          <w:sz w:val="28"/>
        </w:rPr>
        <w:t>参考文献</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[1] 国家铁路局。 2023年铁道统计公报[R]. 北京： 国家铁路局， 2024.</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[2] 中国国家铁路集团有限公司。 铁路线路修理规则[S]. 北京： 中国铁道出版社， 2019.</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 铁道部基础设施检测中心。 轨检车检测技术规范[S]. 北京： 中国铁道出版社， 2018.</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第2章 系统总体设计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2.1 综合检测理念阐述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本文提出并定义的"综合检测"是指：利用一套集成化的检测装备，在单次出行中同步完成多项检测功能，各功能共享同一时空基准，数据天然对齐。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2.2 系统功能需求分析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本文系统需同步实现以下8项检测功能：</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检测对象</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裂纹、掉块、凹陷</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缺失、松动、歪斜</w:t>
            </w:r>
          </w:p>
        </w:tc>
        <w:tc>
          <w:tcPr>
            <w:tcW w:type="dxa" w:w="2161"/>
          </w:tcPr>
          <w:p>
            <w:pPr>
              <w:jc w:val="center"/>
            </w:pPr>
            <w:r/>
            <w:r>
              <w:rPr>
                <w:rFonts w:ascii="宋体" w:hAnsi="宋体" w:eastAsia="宋体"/>
                <w:b w:val="0"/>
                <w:sz w:val="21"/>
              </w:rPr>
              <w:t>位置统计、数量统计、状态等级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磨耗量、横移量、廓形偏差</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波长、波深、分布里程</w:t>
            </w:r>
          </w:p>
        </w:tc>
        <w:tc>
          <w:tcPr>
            <w:tcW w:type="dxa" w:w="2161"/>
          </w:tcPr>
          <w:p>
            <w:pPr>
              <w:jc w:val="center"/>
            </w:pPr>
            <w:r/>
            <w:r>
              <w:rPr>
                <w:rFonts w:ascii="宋体" w:hAnsi="宋体" w:eastAsia="宋体"/>
                <w:b w:val="0"/>
                <w:sz w:val="21"/>
              </w:rPr>
              <w:t>劣化程度、建议维修区段</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焊缝缺陷类型、等级</w:t>
            </w:r>
          </w:p>
        </w:tc>
        <w:tc>
          <w:tcPr>
            <w:tcW w:type="dxa" w:w="2161"/>
          </w:tcPr>
          <w:p>
            <w:pPr>
              <w:jc w:val="center"/>
            </w:pPr>
            <w:r/>
            <w:r>
              <w:rPr>
                <w:rFonts w:ascii="宋体" w:hAnsi="宋体" w:eastAsia="宋体"/>
                <w:b w:val="0"/>
                <w:sz w:val="21"/>
              </w:rPr>
              <w:t>缺陷位置标记、等级</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左右轨内侧距</w:t>
            </w:r>
          </w:p>
        </w:tc>
        <w:tc>
          <w:tcPr>
            <w:tcW w:type="dxa" w:w="2161"/>
          </w:tcPr>
          <w:p>
            <w:pPr>
              <w:jc w:val="center"/>
            </w:pPr>
            <w:r/>
            <w:r>
              <w:rPr>
                <w:rFonts w:ascii="宋体" w:hAnsi="宋体" w:eastAsia="宋体"/>
                <w:b w:val="0"/>
                <w:sz w:val="21"/>
              </w:rPr>
              <w:t>轨距实际值、偏差值、超限标记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左右轨超高差</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垂向不平顺</w:t>
            </w:r>
          </w:p>
        </w:tc>
        <w:tc>
          <w:tcPr>
            <w:tcW w:type="dxa" w:w="2161"/>
          </w:tcPr>
          <w:p>
            <w:pPr>
              <w:jc w:val="center"/>
            </w:pPr>
            <w:r/>
            <w:r>
              <w:rPr>
                <w:rFonts w:ascii="宋体" w:hAnsi="宋体" w:eastAsia="宋体"/>
                <w:b w:val="0"/>
                <w:sz w:val="21"/>
              </w:rPr>
              <w:t>高低不平顺值、长波/短波偏差</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2.3 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系统采用"感知层—计算层—应用层"三层架构，各层职责明确、接口清晰。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层由多套异构传感器组成，包括6路2D工业相机（2448×2048@20fps）、2路3D线激光（100Hz）、1套姿态传感器（HWT905，200Hz）和1套单点测距传感器（2000Hz）。各传感器通过统一时空基准（帧编号+里程坐标+UTC时间戳）实现数据对齐，为后续融合判定提供数据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应用层包括本地交互界面（7寸触控屏）和远程监控平台（Web架构）。本地交互界面用于现场操作控制，远程监控平台支持检测数据的实时查看、历史回放和养护报告导出，并通过4G/5G网络实时接收异常告警。</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2.4 系统技术参数</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4323"/>
        <w:gridCol w:w="4323"/>
      </w:tblGrid>
      <w:tr>
        <w:tc>
          <w:tcPr>
            <w:tcW w:type="dxa" w:w="4323"/>
            <w:shd w:val="clear" w:color="auto" w:fill="D9E2F3"/>
          </w:tcPr>
          <w:p>
            <w:pPr>
              <w:jc w:val="center"/>
            </w:pPr>
            <w:r/>
            <w:r>
              <w:rPr>
                <w:rFonts w:ascii="宋体" w:hAnsi="宋体" w:eastAsia="宋体"/>
                <w:b/>
                <w:sz w:val="21"/>
              </w:rPr>
              <w:t>参数</w:t>
            </w:r>
          </w:p>
        </w:tc>
        <w:tc>
          <w:tcPr>
            <w:tcW w:type="dxa" w:w="4323"/>
            <w:shd w:val="clear" w:color="auto" w:fill="D9E2F3"/>
          </w:tcPr>
          <w:p>
            <w:pPr>
              <w:jc w:val="center"/>
            </w:pPr>
            <w:r/>
            <w:r>
              <w:rPr>
                <w:rFonts w:ascii="宋体" w:hAnsi="宋体" w:eastAsia="宋体"/>
                <w:b/>
                <w:sz w:val="21"/>
              </w:rPr>
              <w:t>数值</w:t>
            </w:r>
          </w:p>
        </w:tc>
      </w:tr>
      <w:tr>
        <w:tc>
          <w:tcPr>
            <w:tcW w:type="dxa" w:w="4323"/>
          </w:tcPr>
          <w:p>
            <w:pPr>
              <w:jc w:val="center"/>
            </w:pPr>
            <w:r/>
            <w:r>
              <w:rPr>
                <w:rFonts w:ascii="宋体" w:hAnsi="宋体" w:eastAsia="宋体"/>
                <w:b w:val="0"/>
                <w:sz w:val="21"/>
              </w:rPr>
              <w:t>**2D工业相机**</w:t>
            </w:r>
          </w:p>
        </w:tc>
        <w:tc>
          <w:tcPr>
            <w:tcW w:type="dxa" w:w="4323"/>
          </w:tcPr>
          <w:p>
            <w:pPr>
              <w:jc w:val="center"/>
            </w:pPr>
            <w:r/>
            <w:r>
              <w:rPr>
                <w:rFonts w:ascii="宋体" w:hAnsi="宋体" w:eastAsia="宋体"/>
                <w:b w:val="0"/>
                <w:sz w:val="21"/>
              </w:rPr>
              <w:t>6路，2448×2048 px，20 fps，千兆以太网</w:t>
            </w:r>
          </w:p>
        </w:tc>
      </w:tr>
      <w:tr>
        <w:tc>
          <w:tcPr>
            <w:tcW w:type="dxa" w:w="4323"/>
          </w:tcPr>
          <w:p>
            <w:pPr>
              <w:jc w:val="center"/>
            </w:pPr>
            <w:r/>
            <w:r>
              <w:rPr>
                <w:rFonts w:ascii="宋体" w:hAnsi="宋体" w:eastAsia="宋体"/>
                <w:b w:val="0"/>
                <w:sz w:val="21"/>
              </w:rPr>
              <w:t>**3D线激光**</w:t>
            </w:r>
          </w:p>
        </w:tc>
        <w:tc>
          <w:tcPr>
            <w:tcW w:type="dxa" w:w="4323"/>
          </w:tcPr>
          <w:p>
            <w:pPr>
              <w:jc w:val="center"/>
            </w:pPr>
            <w:r/>
            <w:r>
              <w:rPr>
                <w:rFonts w:ascii="宋体" w:hAnsi="宋体" w:eastAsia="宋体"/>
                <w:b w:val="0"/>
                <w:sz w:val="21"/>
              </w:rPr>
              <w:t>2路，100 Hz，扫描频率优于2000 Hz/线</w:t>
            </w:r>
          </w:p>
        </w:tc>
      </w:tr>
      <w:tr>
        <w:tc>
          <w:tcPr>
            <w:tcW w:type="dxa" w:w="4323"/>
          </w:tcPr>
          <w:p>
            <w:pPr>
              <w:jc w:val="center"/>
            </w:pPr>
            <w:r/>
            <w:r>
              <w:rPr>
                <w:rFonts w:ascii="宋体" w:hAnsi="宋体" w:eastAsia="宋体"/>
                <w:b w:val="0"/>
                <w:sz w:val="21"/>
              </w:rPr>
              <w:t>姿态传感器采样率</w:t>
            </w:r>
          </w:p>
        </w:tc>
        <w:tc>
          <w:tcPr>
            <w:tcW w:type="dxa" w:w="4323"/>
          </w:tcPr>
          <w:p>
            <w:pPr>
              <w:jc w:val="center"/>
            </w:pPr>
            <w:r/>
            <w:r>
              <w:rPr>
                <w:rFonts w:ascii="宋体" w:hAnsi="宋体" w:eastAsia="宋体"/>
                <w:b w:val="0"/>
                <w:sz w:val="21"/>
              </w:rPr>
              <w:t>200 Hz（HWT905）</w:t>
            </w:r>
          </w:p>
        </w:tc>
      </w:tr>
      <w:tr>
        <w:tc>
          <w:tcPr>
            <w:tcW w:type="dxa" w:w="4323"/>
          </w:tcPr>
          <w:p>
            <w:pPr>
              <w:jc w:val="center"/>
            </w:pPr>
            <w:r/>
            <w:r>
              <w:rPr>
                <w:rFonts w:ascii="宋体" w:hAnsi="宋体" w:eastAsia="宋体"/>
                <w:b w:val="0"/>
                <w:sz w:val="21"/>
              </w:rPr>
              <w:t>单点测距传感器采样率</w:t>
            </w:r>
          </w:p>
        </w:tc>
        <w:tc>
          <w:tcPr>
            <w:tcW w:type="dxa" w:w="4323"/>
          </w:tcPr>
          <w:p>
            <w:pPr>
              <w:jc w:val="center"/>
            </w:pPr>
            <w:r/>
            <w:r>
              <w:rPr>
                <w:rFonts w:ascii="宋体" w:hAnsi="宋体" w:eastAsia="宋体"/>
                <w:b w:val="0"/>
                <w:sz w:val="21"/>
              </w:rPr>
              <w:t>2000 Hz</w:t>
            </w:r>
          </w:p>
        </w:tc>
      </w:tr>
      <w:tr>
        <w:tc>
          <w:tcPr>
            <w:tcW w:type="dxa" w:w="4323"/>
          </w:tcPr>
          <w:p>
            <w:pPr>
              <w:jc w:val="center"/>
            </w:pPr>
            <w:r/>
            <w:r>
              <w:rPr>
                <w:rFonts w:ascii="宋体" w:hAnsi="宋体" w:eastAsia="宋体"/>
                <w:b w:val="0"/>
                <w:sz w:val="21"/>
              </w:rPr>
              <w:t>测距传感器矩阵精度</w:t>
            </w:r>
          </w:p>
        </w:tc>
        <w:tc>
          <w:tcPr>
            <w:tcW w:type="dxa" w:w="4323"/>
          </w:tcPr>
          <w:p>
            <w:pPr>
              <w:jc w:val="center"/>
            </w:pPr>
            <w:r/>
            <w:r>
              <w:rPr>
                <w:rFonts w:ascii="宋体" w:hAnsi="宋体" w:eastAsia="宋体"/>
                <w:b w:val="0"/>
                <w:sz w:val="21"/>
              </w:rPr>
              <w:t>±0.1 mm（轨距检测）</w:t>
            </w:r>
          </w:p>
        </w:tc>
      </w:tr>
      <w:tr>
        <w:tc>
          <w:tcPr>
            <w:tcW w:type="dxa" w:w="4323"/>
          </w:tcPr>
          <w:p>
            <w:pPr>
              <w:jc w:val="center"/>
            </w:pPr>
            <w:r/>
            <w:r>
              <w:rPr>
                <w:rFonts w:ascii="宋体" w:hAnsi="宋体" w:eastAsia="宋体"/>
                <w:b w:val="0"/>
                <w:sz w:val="21"/>
              </w:rPr>
              <w:t>最高检测速度</w:t>
            </w:r>
          </w:p>
        </w:tc>
        <w:tc>
          <w:tcPr>
            <w:tcW w:type="dxa" w:w="4323"/>
          </w:tcPr>
          <w:p>
            <w:pPr>
              <w:jc w:val="center"/>
            </w:pPr>
            <w:r/>
            <w:r>
              <w:rPr>
                <w:rFonts w:ascii="宋体" w:hAnsi="宋体" w:eastAsia="宋体"/>
                <w:b w:val="0"/>
                <w:sz w:val="21"/>
              </w:rPr>
              <w:t>1 m/s（常规）/ 0.5 m/s（精细）</w:t>
            </w:r>
          </w:p>
        </w:tc>
      </w:tr>
      <w:tr>
        <w:tc>
          <w:tcPr>
            <w:tcW w:type="dxa" w:w="4323"/>
          </w:tcPr>
          <w:p>
            <w:pPr>
              <w:jc w:val="center"/>
            </w:pPr>
            <w:r/>
            <w:r>
              <w:rPr>
                <w:rFonts w:ascii="宋体" w:hAnsi="宋体" w:eastAsia="宋体"/>
                <w:b w:val="0"/>
                <w:sz w:val="21"/>
              </w:rPr>
              <w:t>单日最大检测里程</w:t>
            </w:r>
          </w:p>
        </w:tc>
        <w:tc>
          <w:tcPr>
            <w:tcW w:type="dxa" w:w="4323"/>
          </w:tcPr>
          <w:p>
            <w:pPr>
              <w:jc w:val="center"/>
            </w:pPr>
            <w:r/>
            <w:r>
              <w:rPr>
                <w:rFonts w:ascii="宋体" w:hAnsi="宋体" w:eastAsia="宋体"/>
                <w:b w:val="0"/>
                <w:sz w:val="21"/>
              </w:rPr>
              <w:t>16.2 km</w:t>
            </w:r>
          </w:p>
        </w:tc>
      </w:tr>
      <w:tr>
        <w:tc>
          <w:tcPr>
            <w:tcW w:type="dxa" w:w="4323"/>
          </w:tcPr>
          <w:p>
            <w:pPr>
              <w:jc w:val="center"/>
            </w:pPr>
            <w:r/>
            <w:r>
              <w:rPr>
                <w:rFonts w:ascii="宋体" w:hAnsi="宋体" w:eastAsia="宋体"/>
                <w:b w:val="0"/>
                <w:sz w:val="21"/>
              </w:rPr>
              <w:t>轨距检测精度</w:t>
            </w:r>
          </w:p>
        </w:tc>
        <w:tc>
          <w:tcPr>
            <w:tcW w:type="dxa" w:w="4323"/>
          </w:tcPr>
          <w:p>
            <w:pPr>
              <w:jc w:val="center"/>
            </w:pPr>
            <w:r/>
            <w:r>
              <w:rPr>
                <w:rFonts w:ascii="宋体" w:hAnsi="宋体" w:eastAsia="宋体"/>
                <w:b w:val="0"/>
                <w:sz w:val="21"/>
              </w:rPr>
              <w:t>±0.2 mm</w:t>
            </w:r>
          </w:p>
        </w:tc>
      </w:tr>
      <w:tr>
        <w:tc>
          <w:tcPr>
            <w:tcW w:type="dxa" w:w="4323"/>
          </w:tcPr>
          <w:p>
            <w:pPr>
              <w:jc w:val="center"/>
            </w:pPr>
            <w:r/>
            <w:r>
              <w:rPr>
                <w:rFonts w:ascii="宋体" w:hAnsi="宋体" w:eastAsia="宋体"/>
                <w:b w:val="0"/>
                <w:sz w:val="21"/>
              </w:rPr>
              <w:t>AI缺陷检测mAP@0.5</w:t>
            </w:r>
          </w:p>
        </w:tc>
        <w:tc>
          <w:tcPr>
            <w:tcW w:type="dxa" w:w="4323"/>
          </w:tcPr>
          <w:p>
            <w:pPr>
              <w:jc w:val="center"/>
            </w:pPr>
            <w:r/>
            <w:r>
              <w:rPr>
                <w:rFonts w:ascii="宋体" w:hAnsi="宋体" w:eastAsia="宋体"/>
                <w:b w:val="0"/>
                <w:sz w:val="21"/>
              </w:rPr>
              <w:t>92.5%</w:t>
            </w:r>
          </w:p>
        </w:tc>
      </w:tr>
      <w:tr>
        <w:tc>
          <w:tcPr>
            <w:tcW w:type="dxa" w:w="4323"/>
          </w:tcPr>
          <w:p>
            <w:pPr>
              <w:jc w:val="center"/>
            </w:pPr>
            <w:r/>
            <w:r>
              <w:rPr>
                <w:rFonts w:ascii="宋体" w:hAnsi="宋体" w:eastAsia="宋体"/>
                <w:b w:val="0"/>
                <w:sz w:val="21"/>
              </w:rPr>
              <w:t>融合判定准确率</w:t>
            </w:r>
          </w:p>
        </w:tc>
        <w:tc>
          <w:tcPr>
            <w:tcW w:type="dxa" w:w="4323"/>
          </w:tcPr>
          <w:p>
            <w:pPr>
              <w:jc w:val="center"/>
            </w:pPr>
            <w:r/>
            <w:r>
              <w:rPr>
                <w:rFonts w:ascii="宋体" w:hAnsi="宋体" w:eastAsia="宋体"/>
                <w:b w:val="0"/>
                <w:sz w:val="21"/>
              </w:rPr>
              <w:t>97.5%</w:t>
            </w:r>
          </w:p>
        </w:tc>
      </w:tr>
      <w:tr>
        <w:tc>
          <w:tcPr>
            <w:tcW w:type="dxa" w:w="4323"/>
          </w:tcPr>
          <w:p>
            <w:pPr>
              <w:jc w:val="center"/>
            </w:pPr>
            <w:r/>
            <w:r>
              <w:rPr>
                <w:rFonts w:ascii="宋体" w:hAnsi="宋体" w:eastAsia="宋体"/>
                <w:b w:val="0"/>
                <w:sz w:val="21"/>
              </w:rPr>
              <w:t>**伺服驱动**</w:t>
            </w:r>
          </w:p>
        </w:tc>
        <w:tc>
          <w:tcPr>
            <w:tcW w:type="dxa" w:w="4323"/>
          </w:tcPr>
          <w:p>
            <w:pPr>
              <w:jc w:val="center"/>
            </w:pPr>
            <w:r/>
            <w:r>
              <w:rPr>
                <w:rFonts w:ascii="宋体" w:hAnsi="宋体" w:eastAsia="宋体"/>
                <w:b w:val="0"/>
                <w:sz w:val="21"/>
              </w:rPr>
              <w:t>EtherCAT硬实时总线，毫秒级响应</w:t>
            </w:r>
          </w:p>
        </w:tc>
      </w:tr>
      <w:tr>
        <w:tc>
          <w:tcPr>
            <w:tcW w:type="dxa" w:w="4323"/>
          </w:tcPr>
          <w:p>
            <w:pPr>
              <w:jc w:val="center"/>
            </w:pPr>
            <w:r/>
            <w:r>
              <w:rPr>
                <w:rFonts w:ascii="宋体" w:hAnsi="宋体" w:eastAsia="宋体"/>
                <w:b w:val="0"/>
                <w:sz w:val="21"/>
              </w:rPr>
              <w:t>工控机防护等级</w:t>
            </w:r>
          </w:p>
        </w:tc>
        <w:tc>
          <w:tcPr>
            <w:tcW w:type="dxa" w:w="4323"/>
          </w:tcPr>
          <w:p>
            <w:pPr>
              <w:jc w:val="center"/>
            </w:pPr>
            <w:r/>
            <w:r>
              <w:rPr>
                <w:rFonts w:ascii="宋体" w:hAnsi="宋体" w:eastAsia="宋体"/>
                <w:b w:val="0"/>
                <w:sz w:val="21"/>
              </w:rPr>
              <w:t>IP54</w:t>
            </w:r>
          </w:p>
        </w:tc>
      </w:tr>
      <w:tr>
        <w:tc>
          <w:tcPr>
            <w:tcW w:type="dxa" w:w="4323"/>
          </w:tcPr>
          <w:p>
            <w:pPr>
              <w:jc w:val="center"/>
            </w:pPr>
            <w:r/>
            <w:r>
              <w:rPr>
                <w:rFonts w:ascii="宋体" w:hAnsi="宋体" w:eastAsia="宋体"/>
                <w:b w:val="0"/>
                <w:sz w:val="21"/>
              </w:rPr>
              <w:t>传感器防护等级</w:t>
            </w:r>
          </w:p>
        </w:tc>
        <w:tc>
          <w:tcPr>
            <w:tcW w:type="dxa" w:w="4323"/>
          </w:tcPr>
          <w:p>
            <w:pPr>
              <w:jc w:val="center"/>
            </w:pPr>
            <w:r/>
            <w:r>
              <w:rPr>
                <w:rFonts w:ascii="宋体" w:hAnsi="宋体" w:eastAsia="宋体"/>
                <w:b w:val="0"/>
                <w:sz w:val="21"/>
              </w:rPr>
              <w:t>IP67</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2.5 系统工作流程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第3章 硬件系统设计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3.1 综合检测硬件架构设计理念</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综合检测系统对硬件平台提出了更高要求：多套异构传感器必须在同一移动平台上协同工作，且各传感器数据必须能够精确对齐至统一时空基准。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3.2 感知系统设计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感知系统配置见下表：</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传感器类型</w:t>
            </w:r>
          </w:p>
        </w:tc>
        <w:tc>
          <w:tcPr>
            <w:tcW w:type="dxa" w:w="2161"/>
            <w:shd w:val="clear" w:color="auto" w:fill="D9E2F3"/>
          </w:tcPr>
          <w:p>
            <w:pPr>
              <w:jc w:val="center"/>
            </w:pPr>
            <w:r/>
            <w:r>
              <w:rPr>
                <w:rFonts w:ascii="宋体" w:hAnsi="宋体" w:eastAsia="宋体"/>
                <w:b/>
                <w:sz w:val="21"/>
              </w:rPr>
              <w:t>数量</w:t>
            </w:r>
          </w:p>
        </w:tc>
        <w:tc>
          <w:tcPr>
            <w:tcW w:type="dxa" w:w="2161"/>
            <w:shd w:val="clear" w:color="auto" w:fill="D9E2F3"/>
          </w:tcPr>
          <w:p>
            <w:pPr>
              <w:jc w:val="center"/>
            </w:pPr>
            <w:r/>
            <w:r>
              <w:rPr>
                <w:rFonts w:ascii="宋体" w:hAnsi="宋体" w:eastAsia="宋体"/>
                <w:b/>
                <w:sz w:val="21"/>
              </w:rPr>
              <w:t>关键参数</w:t>
            </w:r>
          </w:p>
        </w:tc>
        <w:tc>
          <w:tcPr>
            <w:tcW w:type="dxa" w:w="2161"/>
            <w:shd w:val="clear" w:color="auto" w:fill="D9E2F3"/>
          </w:tcPr>
          <w:p>
            <w:pPr>
              <w:jc w:val="center"/>
            </w:pPr>
            <w:r/>
            <w:r>
              <w:rPr>
                <w:rFonts w:ascii="宋体" w:hAnsi="宋体" w:eastAsia="宋体"/>
                <w:b/>
                <w:sz w:val="21"/>
              </w:rPr>
              <w:t>安装位置</w:t>
            </w:r>
          </w:p>
        </w:tc>
      </w:tr>
      <w:tr>
        <w:tc>
          <w:tcPr>
            <w:tcW w:type="dxa" w:w="2161"/>
          </w:tcPr>
          <w:p>
            <w:pPr>
              <w:jc w:val="center"/>
            </w:pPr>
            <w:r/>
            <w:r>
              <w:rPr>
                <w:rFonts w:ascii="宋体" w:hAnsi="宋体" w:eastAsia="宋体"/>
                <w:b w:val="0"/>
                <w:sz w:val="21"/>
              </w:rPr>
              <w:t>2D工业相机</w:t>
            </w:r>
          </w:p>
        </w:tc>
        <w:tc>
          <w:tcPr>
            <w:tcW w:type="dxa" w:w="2161"/>
          </w:tcPr>
          <w:p>
            <w:pPr>
              <w:jc w:val="center"/>
            </w:pPr>
            <w:r/>
            <w:r>
              <w:rPr>
                <w:rFonts w:ascii="宋体" w:hAnsi="宋体" w:eastAsia="宋体"/>
                <w:b w:val="0"/>
                <w:sz w:val="21"/>
              </w:rPr>
              <w:t>6路</w:t>
            </w:r>
          </w:p>
        </w:tc>
        <w:tc>
          <w:tcPr>
            <w:tcW w:type="dxa" w:w="2161"/>
          </w:tcPr>
          <w:p>
            <w:pPr>
              <w:jc w:val="center"/>
            </w:pPr>
            <w:r/>
            <w:r>
              <w:rPr>
                <w:rFonts w:ascii="宋体" w:hAnsi="宋体" w:eastAsia="宋体"/>
                <w:b w:val="0"/>
                <w:sz w:val="21"/>
              </w:rPr>
              <w:t>2448×2048@20fps，千兆以太网</w:t>
            </w:r>
          </w:p>
        </w:tc>
        <w:tc>
          <w:tcPr>
            <w:tcW w:type="dxa" w:w="2161"/>
          </w:tcPr>
          <w:p>
            <w:pPr>
              <w:jc w:val="center"/>
            </w:pPr>
            <w:r/>
            <w:r>
              <w:rPr>
                <w:rFonts w:ascii="宋体" w:hAnsi="宋体" w:eastAsia="宋体"/>
                <w:b w:val="0"/>
                <w:sz w:val="21"/>
              </w:rPr>
              <w:t>车架中部，斜向下45°</w:t>
            </w:r>
          </w:p>
        </w:tc>
      </w:tr>
      <w:tr>
        <w:tc>
          <w:tcPr>
            <w:tcW w:type="dxa" w:w="2161"/>
          </w:tcPr>
          <w:p>
            <w:pPr>
              <w:jc w:val="center"/>
            </w:pPr>
            <w:r/>
            <w:r>
              <w:rPr>
                <w:rFonts w:ascii="宋体" w:hAnsi="宋体" w:eastAsia="宋体"/>
                <w:b w:val="0"/>
                <w:sz w:val="21"/>
              </w:rPr>
              <w:t>3D线激光</w:t>
            </w:r>
          </w:p>
        </w:tc>
        <w:tc>
          <w:tcPr>
            <w:tcW w:type="dxa" w:w="2161"/>
          </w:tcPr>
          <w:p>
            <w:pPr>
              <w:jc w:val="center"/>
            </w:pPr>
            <w:r/>
            <w:r>
              <w:rPr>
                <w:rFonts w:ascii="宋体" w:hAnsi="宋体" w:eastAsia="宋体"/>
                <w:b w:val="0"/>
                <w:sz w:val="21"/>
              </w:rPr>
              <w:t>2路</w:t>
            </w:r>
          </w:p>
        </w:tc>
        <w:tc>
          <w:tcPr>
            <w:tcW w:type="dxa" w:w="2161"/>
          </w:tcPr>
          <w:p>
            <w:pPr>
              <w:jc w:val="center"/>
            </w:pPr>
            <w:r/>
            <w:r>
              <w:rPr>
                <w:rFonts w:ascii="宋体" w:hAnsi="宋体" w:eastAsia="宋体"/>
                <w:b w:val="0"/>
                <w:sz w:val="21"/>
              </w:rPr>
              <w:t>100Hz，垂直朝下</w:t>
            </w:r>
          </w:p>
        </w:tc>
        <w:tc>
          <w:tcPr>
            <w:tcW w:type="dxa" w:w="2161"/>
          </w:tcPr>
          <w:p>
            <w:pPr>
              <w:jc w:val="center"/>
            </w:pPr>
            <w:r/>
            <w:r>
              <w:rPr>
                <w:rFonts w:ascii="宋体" w:hAnsi="宋体" w:eastAsia="宋体"/>
                <w:b w:val="0"/>
                <w:sz w:val="21"/>
              </w:rPr>
              <w:t>车架底部，左右轨正上方</w:t>
            </w:r>
          </w:p>
        </w:tc>
      </w:tr>
      <w:tr>
        <w:tc>
          <w:tcPr>
            <w:tcW w:type="dxa" w:w="2161"/>
          </w:tcPr>
          <w:p>
            <w:pPr>
              <w:jc w:val="center"/>
            </w:pPr>
            <w:r/>
            <w:r>
              <w:rPr>
                <w:rFonts w:ascii="宋体" w:hAnsi="宋体" w:eastAsia="宋体"/>
                <w:b w:val="0"/>
                <w:sz w:val="21"/>
              </w:rPr>
              <w:t>姿态传感器HWT905</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200Hz，±80°横滚/俯仰角</w:t>
            </w:r>
          </w:p>
        </w:tc>
        <w:tc>
          <w:tcPr>
            <w:tcW w:type="dxa" w:w="2161"/>
          </w:tcPr>
          <w:p>
            <w:pPr>
              <w:jc w:val="center"/>
            </w:pPr>
            <w:r/>
            <w:r>
              <w:rPr>
                <w:rFonts w:ascii="宋体" w:hAnsi="宋体" w:eastAsia="宋体"/>
                <w:b w:val="0"/>
                <w:sz w:val="21"/>
              </w:rPr>
              <w:t>车体中心</w:t>
            </w:r>
          </w:p>
        </w:tc>
      </w:tr>
      <w:tr>
        <w:tc>
          <w:tcPr>
            <w:tcW w:type="dxa" w:w="2161"/>
          </w:tcPr>
          <w:p>
            <w:pPr>
              <w:jc w:val="center"/>
            </w:pPr>
            <w:r/>
            <w:r>
              <w:rPr>
                <w:rFonts w:ascii="宋体" w:hAnsi="宋体" w:eastAsia="宋体"/>
                <w:b w:val="0"/>
                <w:sz w:val="21"/>
              </w:rPr>
              <w:t>单点测距传感器</w:t>
            </w:r>
          </w:p>
        </w:tc>
        <w:tc>
          <w:tcPr>
            <w:tcW w:type="dxa" w:w="2161"/>
          </w:tcPr>
          <w:p>
            <w:pPr>
              <w:jc w:val="center"/>
            </w:pPr>
            <w:r/>
            <w:r>
              <w:rPr>
                <w:rFonts w:ascii="宋体" w:hAnsi="宋体" w:eastAsia="宋体"/>
                <w:b w:val="0"/>
                <w:sz w:val="21"/>
              </w:rPr>
              <w:t>2套</w:t>
            </w:r>
          </w:p>
        </w:tc>
        <w:tc>
          <w:tcPr>
            <w:tcW w:type="dxa" w:w="2161"/>
          </w:tcPr>
          <w:p>
            <w:pPr>
              <w:jc w:val="center"/>
            </w:pPr>
            <w:r/>
            <w:r>
              <w:rPr>
                <w:rFonts w:ascii="宋体" w:hAnsi="宋体" w:eastAsia="宋体"/>
                <w:b w:val="0"/>
                <w:sz w:val="21"/>
              </w:rPr>
              <w:t>2000Hz，精度±0.15mm</w:t>
            </w:r>
          </w:p>
        </w:tc>
        <w:tc>
          <w:tcPr>
            <w:tcW w:type="dxa" w:w="2161"/>
          </w:tcPr>
          <w:p>
            <w:pPr>
              <w:jc w:val="center"/>
            </w:pPr>
            <w:r/>
            <w:r>
              <w:rPr>
                <w:rFonts w:ascii="宋体" w:hAnsi="宋体" w:eastAsia="宋体"/>
                <w:b w:val="0"/>
                <w:sz w:val="21"/>
              </w:rPr>
              <w:t>车架底部，垂直朝下（用于高低检测）</w:t>
            </w:r>
          </w:p>
        </w:tc>
      </w:tr>
      <w:tr>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1套</w:t>
            </w:r>
          </w:p>
        </w:tc>
        <w:tc>
          <w:tcPr>
            <w:tcW w:type="dxa" w:w="2161"/>
          </w:tcPr>
          <w:p>
            <w:pPr>
              <w:jc w:val="center"/>
            </w:pPr>
            <w:r/>
            <w:r>
              <w:rPr>
                <w:rFonts w:ascii="宋体" w:hAnsi="宋体" w:eastAsia="宋体"/>
                <w:b w:val="0"/>
                <w:sz w:val="21"/>
              </w:rPr>
              <w:t>精度±0.1mm，4轴以上</w:t>
            </w:r>
          </w:p>
        </w:tc>
        <w:tc>
          <w:tcPr>
            <w:tcW w:type="dxa" w:w="2161"/>
          </w:tcPr>
          <w:p>
            <w:pPr>
              <w:jc w:val="center"/>
            </w:pPr>
            <w:r/>
            <w:r>
              <w:rPr>
                <w:rFonts w:ascii="宋体" w:hAnsi="宋体" w:eastAsia="宋体"/>
                <w:b w:val="0"/>
                <w:sz w:val="21"/>
              </w:rPr>
              <w:t>车架底部，水平朝向左右轨（用于轨距检测）</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6路2D相机中，Cam0/Cam1用于拍摄轨面缺陷（裂纹、掉块），Cam2/Cam3用于拍摄道钉/螺栓状态，Cam4/Cam5用于辅助检测。2路3D线激光分别对应左轨和右轨轨头轮廓检测，激光平面垂直朝下。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HWT905姿态传感器以200Hz采样率输出横滚角、俯仰角和偏航角，作为车体姿态校正的基准时钟源，同时参与水平检测（横滚角）和高低检测（俯仰角校正）。</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3.3 计算与控制系统设计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控制系统的核心为Jetson AGX Orin平台，算力32 TOPS（INT8），能够满足AI推理（YOLOv8m@25ms推理时延）和传感器数据处理的双重算力需求。</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通信架构采用三网物理隔离设计：</w:t>
      </w:r>
    </w:p>
    <w:p>
      <w:pPr>
        <w:spacing w:before="0" w:after="120" w:line="360" w:lineRule="auto"/>
        <w:ind w:firstLine="420"/>
        <w:jc w:val="both"/>
      </w:pPr>
      <w:r>
        <w:rPr>
          <w:rFonts w:ascii="宋体" w:hAnsi="宋体" w:eastAsia="宋体"/>
          <w:b w:val="0"/>
          <w:sz w:val="24"/>
        </w:rPr>
        <w:t>- EtherCAT硬实时总线：伺服驱动控制，毫秒级响应</w:t>
      </w:r>
    </w:p>
    <w:p>
      <w:pPr>
        <w:spacing w:before="0" w:after="120" w:line="360" w:lineRule="auto"/>
        <w:ind w:firstLine="420"/>
        <w:jc w:val="both"/>
      </w:pPr>
      <w:r>
        <w:rPr>
          <w:rFonts w:ascii="宋体" w:hAnsi="宋体" w:eastAsia="宋体"/>
          <w:b w:val="0"/>
          <w:sz w:val="24"/>
        </w:rPr>
        <w:t>- 千兆以太网：6路相机+2路激光高速数据采集，总带宽需求约9.2Gbps</w:t>
      </w:r>
    </w:p>
    <w:p>
      <w:pPr>
        <w:spacing w:before="0" w:after="120" w:line="360" w:lineRule="auto"/>
        <w:ind w:firstLine="420"/>
        <w:jc w:val="both"/>
      </w:pPr>
      <w:r>
        <w:rPr>
          <w:rFonts w:ascii="宋体" w:hAnsi="宋体" w:eastAsia="宋体"/>
          <w:b w:val="0"/>
          <w:sz w:val="24"/>
        </w:rPr>
        <w:t>- 4G/5G无线网络：检测数据远程上传和远程监控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三网物理隔离确保控制指令、采集数据、传输数据互不干扰，保障系统实时性和数据安全性。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3.4 感知系统标定与校准</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3.5 智能供电系统设计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系统供电采用48V主供电母线，经DC/DC转换后为各子系统供电。智能电源管理模块（BMS）实现过流/过压/欠压三级保护，供电状态实时监控，电池温度管理（BMS板温度≤60℃，管理板温度≤55℃）。</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3.6 人机交互系统设计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本地交互界面采用7寸触控屏，实时显示检测状态、传感器数据和告警信息，支持现场操作控制。远程监控平台基于Web架构，支持检测数据的实时查看、历史回放和养护报告导出。</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3.7 运动平台与机械结构设计</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车体主体采用铝合金型材拼接结构，在保证强度的前提下控制整体重量。相机和激光的安装支架经过力学仿真优化，避免高速运动时结构变形对感知精度产生影响。</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第4章 软件与AI算法设计</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4.1 软件系统总体架构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软件系统采用"采集—融合—推理—存储"四模块架构，以消息队列为数据传输中枢，实现各模块间的松耦合解耦。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采集模块负责从各传感器实时获取数据并进行预处理；多源融合模块在统一时空基准下完成时间对齐和空间关联；AI推理引擎基于深度学习模型完成缺陷检测和分类；结果存储模块将融合判定结果和原始数据写入本地数据库，并通过4G/5G网络上传至远程平台。</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4.2 多源数据融合算法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多源数据融合是综合检测系统的核心，也是实现"综合"价值的关键所在。</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里程标定。 编码器脉冲累积值与实际里程的对应关系通过标准轨段标定确定，标定后任意时刻里程为：K = L_standard / N_encoder，实际里程 = K × N_encoder_at_this_frame。</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 以50ms为融合窗口宽度，将窗口内各传感器数据对齐至窗口中心时刻。相机数据（25Hz）直接使用，激光数据（100Hz）取4次平均值，姿态数据（200Hz）取10次平均值。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融合窗口激光速度加权平均公式为：v_laser(t) = Σ(v_i × w_i) / Σ(w_i)，权重函数为：w_i = max(0, 1 - |t_i - t| / (W/2))。</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缺陷位置坐标。 融合后缺陷位置以三维坐标表示：P = (X, Y, Z)，其中X为里程坐标，Y为相对轨面中心的横向偏移（0~80mm），Z为相对轨顶面的垂直偏移。</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姿态角里程修正。 当车体俯仰角θ_pitch不为零时，缺陷里程存在系统误差。修正公式为：X_corrected = X_raw - L × (1 - cos(θ_pitch))，其中L为传感器至轨面高度（约180mm）。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4.3 AI推理引擎架构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AI推理引擎基于YOLOv8m模型实现轨面缺陷检测，经TensorRT INT8量化后推理时延低于25ms，支持裂纹、掉块、凹陷三类缺陷的实时检测，mAP@0.5达92.5%。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推理结果与3D点云数据和姿态数据在融合框架下进行多维度印证，形成最终缺陷判定结论，有效降低了单一视觉检测的误报率。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4.4 三源融合置信度判定</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C_fusion = C_2D^(w_2D) × C_3D^(w_3D) × C_IMU^(w_IMU)</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权重根据缺陷类型自适应配置：轨面裂纹（w_2D=0.70/w_3D=0.20/w_IMU=0.10）、轮廓磨耗（w_2D=0.10/w_3D=0.90/w_IMU=0.00）、螺栓松动（w_2D=0.65/w_3D=0.10/w_IMU=0.25）。几何平均对单一低置信度更敏感，当任意维度置信度接近0时，融合结果趋向0，有效防止误判传播。</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4.5 线路健康评估与养护决策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4.6 高低检测EKF融合算法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高低检测采用单点测距传感器（2000Hz）作为主测手段，HWT905姿态传感器（200Hz）用于俯仰角校正，通过EKF（扩展卡尔曼滤波）融合得到轨道高程值。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EKF状态向量为x_k = [h_track(k), h_veh(k), v_veh(k)]ᵀ，其中h_track为轨道高程，h_veh为车体相对轨道的高差，v_veh为车体垂向速度。观测方程为z_k = d_测(k) = H + h_veh(k) - h_track(k) + v_k，其中H为传感器安装高度（约180mm），v_k为观测噪声。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融合系统采用双速架构：快回路200Hz利用HWT905姿态数据进行车体姿态实时校正，慢回路10Hz输出轨道高程估计值。实验表明，EKF融合后的高低不平顺测量精度优于±0.5mm，满足铁路线路养护规范要求。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4.7 远程升级与模型迭代</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系统支持远程OTA升级，包括算法模型更新和系统固件升级。远程升级采用差分分包技术，最小化传输数据量，升级过程不影响正常检测作业。新模型上线前通过回放历史数据进行验证，确保模型迭代的可靠性。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第5章 综合检测功能实现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综合检测的核心价值在于：以一台设备同步完成8项检测功能，所有数据共享同一时空基准，数据天然对齐，为多源融合判定提供了物理基础。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8项检测功能按数据来源分为两组：视觉检测功能群（01~05）以2D工业相机和3D线激光为主要数据源；几何参数检测功能群（06~08）以测距传感器矩阵和HWT905姿态传感器为主要数据源。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5.1 视觉检测功能群（功能01~05）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5.2 几何参数检测功能群（功能06~08）</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水平检测（功能07）。 利用HWT905横滚角计算左右轨超高差：Δh = 1435 × sin(θ_r)，其中θ_r为HWT905输出的横滚角。该方法完全依赖姿态传感器，无需额外的几何基准，简化了硬件复杂度，测量结果与轨距检测共用同一里程坐标。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5.3 三源融合判级与数据上传</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上传采用分层策略：实时数据流（帧质量标志、融合判定结果）通过4G/5G网络秒级上传，异常告警即时推送；完整数据包在检测任务结束后批量上传，包含原始图像、点云数据和中间处理结果，支持离线回放和深度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5.4 远程监控平台</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远程监控平台基于Web架构，提供检测区段的GIS可视化展示，养护人员可直观查看各区段的健康评分分布、缺陷类型热力图和超限告警标记，支持按里程、时间、缺陷类型等多维度的查询和筛选。</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5.5 8项检测功能配置总览</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下表给出了8项检测功能的主传感器配置和核心输出：</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序号</w:t>
            </w:r>
          </w:p>
        </w:tc>
        <w:tc>
          <w:tcPr>
            <w:tcW w:type="dxa" w:w="2161"/>
            <w:shd w:val="clear" w:color="auto" w:fill="D9E2F3"/>
          </w:tcPr>
          <w:p>
            <w:pPr>
              <w:jc w:val="center"/>
            </w:pPr>
            <w:r/>
            <w:r>
              <w:rPr>
                <w:rFonts w:ascii="宋体" w:hAnsi="宋体" w:eastAsia="宋体"/>
                <w:b/>
                <w:sz w:val="21"/>
              </w:rPr>
              <w:t>检测功能</w:t>
            </w:r>
          </w:p>
        </w:tc>
        <w:tc>
          <w:tcPr>
            <w:tcW w:type="dxa" w:w="2161"/>
            <w:shd w:val="clear" w:color="auto" w:fill="D9E2F3"/>
          </w:tcPr>
          <w:p>
            <w:pPr>
              <w:jc w:val="center"/>
            </w:pPr>
            <w:r/>
            <w:r>
              <w:rPr>
                <w:rFonts w:ascii="宋体" w:hAnsi="宋体" w:eastAsia="宋体"/>
                <w:b/>
                <w:sz w:val="21"/>
              </w:rPr>
              <w:t>主传感器</w:t>
            </w:r>
          </w:p>
        </w:tc>
        <w:tc>
          <w:tcPr>
            <w:tcW w:type="dxa" w:w="2161"/>
            <w:shd w:val="clear" w:color="auto" w:fill="D9E2F3"/>
          </w:tcPr>
          <w:p>
            <w:pPr>
              <w:jc w:val="center"/>
            </w:pPr>
            <w:r/>
            <w:r>
              <w:rPr>
                <w:rFonts w:ascii="宋体" w:hAnsi="宋体" w:eastAsia="宋体"/>
                <w:b/>
                <w:sz w:val="21"/>
              </w:rPr>
              <w:t>核心输出</w:t>
            </w:r>
          </w:p>
        </w:tc>
      </w:tr>
      <w:tr>
        <w:tc>
          <w:tcPr>
            <w:tcW w:type="dxa" w:w="2161"/>
          </w:tcPr>
          <w:p>
            <w:pPr>
              <w:jc w:val="center"/>
            </w:pPr>
            <w:r/>
            <w:r>
              <w:rPr>
                <w:rFonts w:ascii="宋体" w:hAnsi="宋体" w:eastAsia="宋体"/>
                <w:b w:val="0"/>
                <w:sz w:val="21"/>
              </w:rPr>
              <w:t>01</w:t>
            </w:r>
          </w:p>
        </w:tc>
        <w:tc>
          <w:tcPr>
            <w:tcW w:type="dxa" w:w="2161"/>
          </w:tcPr>
          <w:p>
            <w:pPr>
              <w:jc w:val="center"/>
            </w:pPr>
            <w:r/>
            <w:r>
              <w:rPr>
                <w:rFonts w:ascii="宋体" w:hAnsi="宋体" w:eastAsia="宋体"/>
                <w:b w:val="0"/>
                <w:sz w:val="21"/>
              </w:rPr>
              <w:t>轨面缺陷检测</w:t>
            </w:r>
          </w:p>
        </w:tc>
        <w:tc>
          <w:tcPr>
            <w:tcW w:type="dxa" w:w="2161"/>
          </w:tcPr>
          <w:p>
            <w:pPr>
              <w:jc w:val="center"/>
            </w:pPr>
            <w:r/>
            <w:r>
              <w:rPr>
                <w:rFonts w:ascii="宋体" w:hAnsi="宋体" w:eastAsia="宋体"/>
                <w:b w:val="0"/>
                <w:sz w:val="21"/>
              </w:rPr>
              <w:t>2D相机(Cam0/Cam1)</w:t>
            </w:r>
          </w:p>
        </w:tc>
        <w:tc>
          <w:tcPr>
            <w:tcW w:type="dxa" w:w="2161"/>
          </w:tcPr>
          <w:p>
            <w:pPr>
              <w:jc w:val="center"/>
            </w:pPr>
            <w:r/>
            <w:r>
              <w:rPr>
                <w:rFonts w:ascii="宋体" w:hAnsi="宋体" w:eastAsia="宋体"/>
                <w:b w:val="0"/>
                <w:sz w:val="21"/>
              </w:rPr>
              <w:t>缺陷类型、位置、置信度、等级</w:t>
            </w:r>
          </w:p>
        </w:tc>
      </w:tr>
      <w:tr>
        <w:tc>
          <w:tcPr>
            <w:tcW w:type="dxa" w:w="2161"/>
          </w:tcPr>
          <w:p>
            <w:pPr>
              <w:jc w:val="center"/>
            </w:pPr>
            <w:r/>
            <w:r>
              <w:rPr>
                <w:rFonts w:ascii="宋体" w:hAnsi="宋体" w:eastAsia="宋体"/>
                <w:b w:val="0"/>
                <w:sz w:val="21"/>
              </w:rPr>
              <w:t>02</w:t>
            </w:r>
          </w:p>
        </w:tc>
        <w:tc>
          <w:tcPr>
            <w:tcW w:type="dxa" w:w="2161"/>
          </w:tcPr>
          <w:p>
            <w:pPr>
              <w:jc w:val="center"/>
            </w:pPr>
            <w:r/>
            <w:r>
              <w:rPr>
                <w:rFonts w:ascii="宋体" w:hAnsi="宋体" w:eastAsia="宋体"/>
                <w:b w:val="0"/>
                <w:sz w:val="21"/>
              </w:rPr>
              <w:t>道钉/螺栓检测</w:t>
            </w:r>
          </w:p>
        </w:tc>
        <w:tc>
          <w:tcPr>
            <w:tcW w:type="dxa" w:w="2161"/>
          </w:tcPr>
          <w:p>
            <w:pPr>
              <w:jc w:val="center"/>
            </w:pPr>
            <w:r/>
            <w:r>
              <w:rPr>
                <w:rFonts w:ascii="宋体" w:hAnsi="宋体" w:eastAsia="宋体"/>
                <w:b w:val="0"/>
                <w:sz w:val="21"/>
              </w:rPr>
              <w:t>2D相机(Cam2/Cam3)</w:t>
            </w:r>
          </w:p>
        </w:tc>
        <w:tc>
          <w:tcPr>
            <w:tcW w:type="dxa" w:w="2161"/>
          </w:tcPr>
          <w:p>
            <w:pPr>
              <w:jc w:val="center"/>
            </w:pPr>
            <w:r/>
            <w:r>
              <w:rPr>
                <w:rFonts w:ascii="宋体" w:hAnsi="宋体" w:eastAsia="宋体"/>
                <w:b w:val="0"/>
                <w:sz w:val="21"/>
              </w:rPr>
              <w:t>位置统计、数量、状态等级</w:t>
            </w:r>
          </w:p>
        </w:tc>
      </w:tr>
      <w:tr>
        <w:tc>
          <w:tcPr>
            <w:tcW w:type="dxa" w:w="2161"/>
          </w:tcPr>
          <w:p>
            <w:pPr>
              <w:jc w:val="center"/>
            </w:pPr>
            <w:r/>
            <w:r>
              <w:rPr>
                <w:rFonts w:ascii="宋体" w:hAnsi="宋体" w:eastAsia="宋体"/>
                <w:b w:val="0"/>
                <w:sz w:val="21"/>
              </w:rPr>
              <w:t>03</w:t>
            </w:r>
          </w:p>
        </w:tc>
        <w:tc>
          <w:tcPr>
            <w:tcW w:type="dxa" w:w="2161"/>
          </w:tcPr>
          <w:p>
            <w:pPr>
              <w:jc w:val="center"/>
            </w:pPr>
            <w:r/>
            <w:r>
              <w:rPr>
                <w:rFonts w:ascii="宋体" w:hAnsi="宋体" w:eastAsia="宋体"/>
                <w:b w:val="0"/>
                <w:sz w:val="21"/>
              </w:rPr>
              <w:t>3D钢轨轮廓检测</w:t>
            </w:r>
          </w:p>
        </w:tc>
        <w:tc>
          <w:tcPr>
            <w:tcW w:type="dxa" w:w="2161"/>
          </w:tcPr>
          <w:p>
            <w:pPr>
              <w:jc w:val="center"/>
            </w:pPr>
            <w:r/>
            <w:r>
              <w:rPr>
                <w:rFonts w:ascii="宋体" w:hAnsi="宋体" w:eastAsia="宋体"/>
                <w:b w:val="0"/>
                <w:sz w:val="21"/>
              </w:rPr>
              <w:t>3D线激光×2</w:t>
            </w:r>
          </w:p>
        </w:tc>
        <w:tc>
          <w:tcPr>
            <w:tcW w:type="dxa" w:w="2161"/>
          </w:tcPr>
          <w:p>
            <w:pPr>
              <w:jc w:val="center"/>
            </w:pPr>
            <w:r/>
            <w:r>
              <w:rPr>
                <w:rFonts w:ascii="宋体" w:hAnsi="宋体" w:eastAsia="宋体"/>
                <w:b w:val="0"/>
                <w:sz w:val="21"/>
              </w:rPr>
              <w:t>磨耗量(mm)、超限标记</w:t>
            </w:r>
          </w:p>
        </w:tc>
      </w:tr>
      <w:tr>
        <w:tc>
          <w:tcPr>
            <w:tcW w:type="dxa" w:w="2161"/>
          </w:tcPr>
          <w:p>
            <w:pPr>
              <w:jc w:val="center"/>
            </w:pPr>
            <w:r/>
            <w:r>
              <w:rPr>
                <w:rFonts w:ascii="宋体" w:hAnsi="宋体" w:eastAsia="宋体"/>
                <w:b w:val="0"/>
                <w:sz w:val="21"/>
              </w:rPr>
              <w:t>04</w:t>
            </w:r>
          </w:p>
        </w:tc>
        <w:tc>
          <w:tcPr>
            <w:tcW w:type="dxa" w:w="2161"/>
          </w:tcPr>
          <w:p>
            <w:pPr>
              <w:jc w:val="center"/>
            </w:pPr>
            <w:r/>
            <w:r>
              <w:rPr>
                <w:rFonts w:ascii="宋体" w:hAnsi="宋体" w:eastAsia="宋体"/>
                <w:b w:val="0"/>
                <w:sz w:val="21"/>
              </w:rPr>
              <w:t>钢轨波磨检测</w:t>
            </w:r>
          </w:p>
        </w:tc>
        <w:tc>
          <w:tcPr>
            <w:tcW w:type="dxa" w:w="2161"/>
          </w:tcPr>
          <w:p>
            <w:pPr>
              <w:jc w:val="center"/>
            </w:pPr>
            <w:r/>
            <w:r>
              <w:rPr>
                <w:rFonts w:ascii="宋体" w:hAnsi="宋体" w:eastAsia="宋体"/>
                <w:b w:val="0"/>
                <w:sz w:val="21"/>
              </w:rPr>
              <w:t>3D线激光+相机</w:t>
            </w:r>
          </w:p>
        </w:tc>
        <w:tc>
          <w:tcPr>
            <w:tcW w:type="dxa" w:w="2161"/>
          </w:tcPr>
          <w:p>
            <w:pPr>
              <w:jc w:val="center"/>
            </w:pPr>
            <w:r/>
            <w:r>
              <w:rPr>
                <w:rFonts w:ascii="宋体" w:hAnsi="宋体" w:eastAsia="宋体"/>
                <w:b w:val="0"/>
                <w:sz w:val="21"/>
              </w:rPr>
              <w:t>波长、波深、劣化程度</w:t>
            </w:r>
          </w:p>
        </w:tc>
      </w:tr>
      <w:tr>
        <w:tc>
          <w:tcPr>
            <w:tcW w:type="dxa" w:w="2161"/>
          </w:tcPr>
          <w:p>
            <w:pPr>
              <w:jc w:val="center"/>
            </w:pPr>
            <w:r/>
            <w:r>
              <w:rPr>
                <w:rFonts w:ascii="宋体" w:hAnsi="宋体" w:eastAsia="宋体"/>
                <w:b w:val="0"/>
                <w:sz w:val="21"/>
              </w:rPr>
              <w:t>05</w:t>
            </w:r>
          </w:p>
        </w:tc>
        <w:tc>
          <w:tcPr>
            <w:tcW w:type="dxa" w:w="2161"/>
          </w:tcPr>
          <w:p>
            <w:pPr>
              <w:jc w:val="center"/>
            </w:pPr>
            <w:r/>
            <w:r>
              <w:rPr>
                <w:rFonts w:ascii="宋体" w:hAnsi="宋体" w:eastAsia="宋体"/>
                <w:b w:val="0"/>
                <w:sz w:val="21"/>
              </w:rPr>
              <w:t>钢轨焊缝检测</w:t>
            </w:r>
          </w:p>
        </w:tc>
        <w:tc>
          <w:tcPr>
            <w:tcW w:type="dxa" w:w="2161"/>
          </w:tcPr>
          <w:p>
            <w:pPr>
              <w:jc w:val="center"/>
            </w:pPr>
            <w:r/>
            <w:r>
              <w:rPr>
                <w:rFonts w:ascii="宋体" w:hAnsi="宋体" w:eastAsia="宋体"/>
                <w:b w:val="0"/>
                <w:sz w:val="21"/>
              </w:rPr>
              <w:t>2D相机(Cam4/Cam5)</w:t>
            </w:r>
          </w:p>
        </w:tc>
        <w:tc>
          <w:tcPr>
            <w:tcW w:type="dxa" w:w="2161"/>
          </w:tcPr>
          <w:p>
            <w:pPr>
              <w:jc w:val="center"/>
            </w:pPr>
            <w:r/>
            <w:r>
              <w:rPr>
                <w:rFonts w:ascii="宋体" w:hAnsi="宋体" w:eastAsia="宋体"/>
                <w:b w:val="0"/>
                <w:sz w:val="21"/>
              </w:rPr>
              <w:t>缺陷类型、等级、位置</w:t>
            </w:r>
          </w:p>
        </w:tc>
      </w:tr>
      <w:tr>
        <w:tc>
          <w:tcPr>
            <w:tcW w:type="dxa" w:w="2161"/>
          </w:tcPr>
          <w:p>
            <w:pPr>
              <w:jc w:val="center"/>
            </w:pPr>
            <w:r/>
            <w:r>
              <w:rPr>
                <w:rFonts w:ascii="宋体" w:hAnsi="宋体" w:eastAsia="宋体"/>
                <w:b w:val="0"/>
                <w:sz w:val="21"/>
              </w:rPr>
              <w:t>06</w:t>
            </w:r>
          </w:p>
        </w:tc>
        <w:tc>
          <w:tcPr>
            <w:tcW w:type="dxa" w:w="2161"/>
          </w:tcPr>
          <w:p>
            <w:pPr>
              <w:jc w:val="center"/>
            </w:pPr>
            <w:r/>
            <w:r>
              <w:rPr>
                <w:rFonts w:ascii="宋体" w:hAnsi="宋体" w:eastAsia="宋体"/>
                <w:b w:val="0"/>
                <w:sz w:val="21"/>
              </w:rPr>
              <w:t>轨距检测</w:t>
            </w:r>
          </w:p>
        </w:tc>
        <w:tc>
          <w:tcPr>
            <w:tcW w:type="dxa" w:w="2161"/>
          </w:tcPr>
          <w:p>
            <w:pPr>
              <w:jc w:val="center"/>
            </w:pPr>
            <w:r/>
            <w:r>
              <w:rPr>
                <w:rFonts w:ascii="宋体" w:hAnsi="宋体" w:eastAsia="宋体"/>
                <w:b w:val="0"/>
                <w:sz w:val="21"/>
              </w:rPr>
              <w:t>测距传感器矩阵</w:t>
            </w:r>
          </w:p>
        </w:tc>
        <w:tc>
          <w:tcPr>
            <w:tcW w:type="dxa" w:w="2161"/>
          </w:tcPr>
          <w:p>
            <w:pPr>
              <w:jc w:val="center"/>
            </w:pPr>
            <w:r/>
            <w:r>
              <w:rPr>
                <w:rFonts w:ascii="宋体" w:hAnsi="宋体" w:eastAsia="宋体"/>
                <w:b w:val="0"/>
                <w:sz w:val="21"/>
              </w:rPr>
              <w:t>轨距值、偏差、超限标记</w:t>
            </w:r>
          </w:p>
        </w:tc>
      </w:tr>
      <w:tr>
        <w:tc>
          <w:tcPr>
            <w:tcW w:type="dxa" w:w="2161"/>
          </w:tcPr>
          <w:p>
            <w:pPr>
              <w:jc w:val="center"/>
            </w:pPr>
            <w:r/>
            <w:r>
              <w:rPr>
                <w:rFonts w:ascii="宋体" w:hAnsi="宋体" w:eastAsia="宋体"/>
                <w:b w:val="0"/>
                <w:sz w:val="21"/>
              </w:rPr>
              <w:t>07</w:t>
            </w:r>
          </w:p>
        </w:tc>
        <w:tc>
          <w:tcPr>
            <w:tcW w:type="dxa" w:w="2161"/>
          </w:tcPr>
          <w:p>
            <w:pPr>
              <w:jc w:val="center"/>
            </w:pPr>
            <w:r/>
            <w:r>
              <w:rPr>
                <w:rFonts w:ascii="宋体" w:hAnsi="宋体" w:eastAsia="宋体"/>
                <w:b w:val="0"/>
                <w:sz w:val="21"/>
              </w:rPr>
              <w:t>水平检测</w:t>
            </w:r>
          </w:p>
        </w:tc>
        <w:tc>
          <w:tcPr>
            <w:tcW w:type="dxa" w:w="2161"/>
          </w:tcPr>
          <w:p>
            <w:pPr>
              <w:jc w:val="center"/>
            </w:pPr>
            <w:r/>
            <w:r>
              <w:rPr>
                <w:rFonts w:ascii="宋体" w:hAnsi="宋体" w:eastAsia="宋体"/>
                <w:b w:val="0"/>
                <w:sz w:val="21"/>
              </w:rPr>
              <w:t>HWT905横滚角</w:t>
            </w:r>
          </w:p>
        </w:tc>
        <w:tc>
          <w:tcPr>
            <w:tcW w:type="dxa" w:w="2161"/>
          </w:tcPr>
          <w:p>
            <w:pPr>
              <w:jc w:val="center"/>
            </w:pPr>
            <w:r/>
            <w:r>
              <w:rPr>
                <w:rFonts w:ascii="宋体" w:hAnsi="宋体" w:eastAsia="宋体"/>
                <w:b w:val="0"/>
                <w:sz w:val="21"/>
              </w:rPr>
              <w:t>水平偏差(mm)</w:t>
            </w:r>
          </w:p>
        </w:tc>
      </w:tr>
      <w:tr>
        <w:tc>
          <w:tcPr>
            <w:tcW w:type="dxa" w:w="2161"/>
          </w:tcPr>
          <w:p>
            <w:pPr>
              <w:jc w:val="center"/>
            </w:pPr>
            <w:r/>
            <w:r>
              <w:rPr>
                <w:rFonts w:ascii="宋体" w:hAnsi="宋体" w:eastAsia="宋体"/>
                <w:b w:val="0"/>
                <w:sz w:val="21"/>
              </w:rPr>
              <w:t>08</w:t>
            </w:r>
          </w:p>
        </w:tc>
        <w:tc>
          <w:tcPr>
            <w:tcW w:type="dxa" w:w="2161"/>
          </w:tcPr>
          <w:p>
            <w:pPr>
              <w:jc w:val="center"/>
            </w:pPr>
            <w:r/>
            <w:r>
              <w:rPr>
                <w:rFonts w:ascii="宋体" w:hAnsi="宋体" w:eastAsia="宋体"/>
                <w:b w:val="0"/>
                <w:sz w:val="21"/>
              </w:rPr>
              <w:t>高低检测</w:t>
            </w:r>
          </w:p>
        </w:tc>
        <w:tc>
          <w:tcPr>
            <w:tcW w:type="dxa" w:w="2161"/>
          </w:tcPr>
          <w:p>
            <w:pPr>
              <w:jc w:val="center"/>
            </w:pPr>
            <w:r/>
            <w:r>
              <w:rPr>
                <w:rFonts w:ascii="宋体" w:hAnsi="宋体" w:eastAsia="宋体"/>
                <w:b w:val="0"/>
                <w:sz w:val="21"/>
              </w:rPr>
              <w:t>单点测距+HWT905</w:t>
            </w:r>
          </w:p>
        </w:tc>
        <w:tc>
          <w:tcPr>
            <w:tcW w:type="dxa" w:w="2161"/>
          </w:tcPr>
          <w:p>
            <w:pPr>
              <w:jc w:val="center"/>
            </w:pPr>
            <w:r/>
            <w:r>
              <w:rPr>
                <w:rFonts w:ascii="宋体" w:hAnsi="宋体" w:eastAsia="宋体"/>
                <w:b w:val="0"/>
                <w:sz w:val="21"/>
              </w:rPr>
              <w:t>高低不平顺值</w:t>
            </w:r>
          </w:p>
        </w:tc>
      </w:tr>
    </w:tbl>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第6章 实验验证与分析</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6.1 实验平台搭建</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系统硬件配置如下：Jetson AGX Orin计算平台（32 TOPS算力），6路2D工业相机（2448×2048@20fps），2路3D线激光（100Hz），HWT905姿态传感器（200Hz），2套单点测距传感器（2000Hz），48V/30Ah蓄电池组。设备总重量约38kg，可由单人操作。</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6.2 轨距检测精度验证实验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选取100m标准测试区段（直线段，轨距无明显病害），以量程0~1600mm、精度±0.05mm的标准轨距尺作为真值参照。每隔10m设置一个测量点，共10个测量点，每个测量点重复测量3次取平均值。</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系统测量值与轨距尺读数对比如下（单位：mm）：</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里程点</w:t>
            </w:r>
          </w:p>
        </w:tc>
        <w:tc>
          <w:tcPr>
            <w:tcW w:type="dxa" w:w="2161"/>
            <w:shd w:val="clear" w:color="auto" w:fill="D9E2F3"/>
          </w:tcPr>
          <w:p>
            <w:pPr>
              <w:jc w:val="center"/>
            </w:pPr>
            <w:r/>
            <w:r>
              <w:rPr>
                <w:rFonts w:ascii="宋体" w:hAnsi="宋体" w:eastAsia="宋体"/>
                <w:b/>
                <w:sz w:val="21"/>
              </w:rPr>
              <w:t>轨距尺读数</w:t>
            </w:r>
          </w:p>
        </w:tc>
        <w:tc>
          <w:tcPr>
            <w:tcW w:type="dxa" w:w="2161"/>
            <w:shd w:val="clear" w:color="auto" w:fill="D9E2F3"/>
          </w:tcPr>
          <w:p>
            <w:pPr>
              <w:jc w:val="center"/>
            </w:pPr>
            <w:r/>
            <w:r>
              <w:rPr>
                <w:rFonts w:ascii="宋体" w:hAnsi="宋体" w:eastAsia="宋体"/>
                <w:b/>
                <w:sz w:val="21"/>
              </w:rPr>
              <w:t>系统测量值</w:t>
            </w:r>
          </w:p>
        </w:tc>
        <w:tc>
          <w:tcPr>
            <w:tcW w:type="dxa" w:w="2161"/>
            <w:shd w:val="clear" w:color="auto" w:fill="D9E2F3"/>
          </w:tcPr>
          <w:p>
            <w:pPr>
              <w:jc w:val="center"/>
            </w:pPr>
            <w:r/>
            <w:r>
              <w:rPr>
                <w:rFonts w:ascii="宋体" w:hAnsi="宋体" w:eastAsia="宋体"/>
                <w:b/>
                <w:sz w:val="21"/>
              </w:rPr>
              <w:t>偏差</w:t>
            </w:r>
          </w:p>
        </w:tc>
      </w:tr>
      <w:tr>
        <w:tc>
          <w:tcPr>
            <w:tcW w:type="dxa" w:w="2161"/>
          </w:tcPr>
          <w:p>
            <w:pPr>
              <w:jc w:val="center"/>
            </w:pPr>
            <w:r/>
            <w:r>
              <w:rPr>
                <w:rFonts w:ascii="宋体" w:hAnsi="宋体" w:eastAsia="宋体"/>
                <w:b w:val="0"/>
                <w:sz w:val="21"/>
              </w:rPr>
              <w:t>K0+010</w:t>
            </w:r>
          </w:p>
        </w:tc>
        <w:tc>
          <w:tcPr>
            <w:tcW w:type="dxa" w:w="2161"/>
          </w:tcPr>
          <w:p>
            <w:pPr>
              <w:jc w:val="center"/>
            </w:pPr>
            <w:r/>
            <w:r>
              <w:rPr>
                <w:rFonts w:ascii="宋体" w:hAnsi="宋体" w:eastAsia="宋体"/>
                <w:b w:val="0"/>
                <w:sz w:val="21"/>
              </w:rPr>
              <w:t>1435.1</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K0+020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1434.7</w:t>
            </w:r>
          </w:p>
        </w:tc>
        <w:tc>
          <w:tcPr>
            <w:tcW w:type="dxa" w:w="2161"/>
          </w:tcPr>
          <w:p>
            <w:pPr>
              <w:jc w:val="center"/>
            </w:pPr>
            <w:r/>
            <w:r>
              <w:rPr>
                <w:rFonts w:ascii="宋体" w:hAnsi="宋体" w:eastAsia="宋体"/>
                <w:b w:val="0"/>
                <w:sz w:val="21"/>
              </w:rPr>
              <w:t>-0.1</w:t>
            </w:r>
          </w:p>
        </w:tc>
      </w:tr>
      <w:tr>
        <w:tc>
          <w:tcPr>
            <w:tcW w:type="dxa" w:w="2161"/>
          </w:tcPr>
          <w:p>
            <w:pPr>
              <w:jc w:val="center"/>
            </w:pPr>
            <w:r/>
            <w:r>
              <w:rPr>
                <w:rFonts w:ascii="宋体" w:hAnsi="宋体" w:eastAsia="宋体"/>
                <w:b w:val="0"/>
                <w:sz w:val="21"/>
              </w:rPr>
              <w:t>K0+030</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1435.4</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K0+040</w:t>
            </w:r>
          </w:p>
        </w:tc>
        <w:tc>
          <w:tcPr>
            <w:tcW w:type="dxa" w:w="2161"/>
          </w:tcPr>
          <w:p>
            <w:pPr>
              <w:jc w:val="center"/>
            </w:pPr>
            <w:r/>
            <w:r>
              <w:rPr>
                <w:rFonts w:ascii="宋体" w:hAnsi="宋体" w:eastAsia="宋体"/>
                <w:b w:val="0"/>
                <w:sz w:val="21"/>
              </w:rPr>
              <w:t>1435.0</w:t>
            </w:r>
          </w:p>
        </w:tc>
        <w:tc>
          <w:tcPr>
            <w:tcW w:type="dxa" w:w="2161"/>
          </w:tcPr>
          <w:p>
            <w:pPr>
              <w:jc w:val="center"/>
            </w:pPr>
            <w:r/>
            <w:r>
              <w:rPr>
                <w:rFonts w:ascii="宋体" w:hAnsi="宋体" w:eastAsia="宋体"/>
                <w:b w:val="0"/>
                <w:sz w:val="21"/>
              </w:rPr>
              <w:t>1434.8</w:t>
            </w:r>
          </w:p>
        </w:tc>
        <w:tc>
          <w:tcPr>
            <w:tcW w:type="dxa" w:w="2161"/>
          </w:tcPr>
          <w:p>
            <w:pPr>
              <w:jc w:val="center"/>
            </w:pPr>
            <w:r/>
            <w:r>
              <w:rPr>
                <w:rFonts w:ascii="宋体" w:hAnsi="宋体" w:eastAsia="宋体"/>
                <w:b w:val="0"/>
                <w:sz w:val="21"/>
              </w:rPr>
              <w:t>-0.2</w:t>
            </w:r>
          </w:p>
        </w:tc>
      </w:tr>
      <w:tr>
        <w:tc>
          <w:tcPr>
            <w:tcW w:type="dxa" w:w="2161"/>
          </w:tcPr>
          <w:p>
            <w:pPr>
              <w:jc w:val="center"/>
            </w:pPr>
            <w:r/>
            <w:r>
              <w:rPr>
                <w:rFonts w:ascii="宋体" w:hAnsi="宋体" w:eastAsia="宋体"/>
                <w:b w:val="0"/>
                <w:sz w:val="21"/>
              </w:rPr>
              <w:t>K0+050</w:t>
            </w:r>
          </w:p>
        </w:tc>
        <w:tc>
          <w:tcPr>
            <w:tcW w:type="dxa" w:w="2161"/>
          </w:tcPr>
          <w:p>
            <w:pPr>
              <w:jc w:val="center"/>
            </w:pPr>
            <w:r/>
            <w:r>
              <w:rPr>
                <w:rFonts w:ascii="宋体" w:hAnsi="宋体" w:eastAsia="宋体"/>
                <w:b w:val="0"/>
                <w:sz w:val="21"/>
              </w:rPr>
              <w:t>1435.3</w:t>
            </w:r>
          </w:p>
        </w:tc>
        <w:tc>
          <w:tcPr>
            <w:tcW w:type="dxa" w:w="2161"/>
          </w:tcPr>
          <w:p>
            <w:pPr>
              <w:jc w:val="center"/>
            </w:pPr>
            <w:r/>
            <w:r>
              <w:rPr>
                <w:rFonts w:ascii="宋体" w:hAnsi="宋体" w:eastAsia="宋体"/>
                <w:b w:val="0"/>
                <w:sz w:val="21"/>
              </w:rPr>
              <w:t>1435.2</w:t>
            </w:r>
          </w:p>
        </w:tc>
        <w:tc>
          <w:tcPr>
            <w:tcW w:type="dxa" w:w="2161"/>
          </w:tcPr>
          <w:p>
            <w:pPr>
              <w:jc w:val="center"/>
            </w:pPr>
            <w:r/>
            <w:r>
              <w:rPr>
                <w:rFonts w:ascii="宋体" w:hAnsi="宋体" w:eastAsia="宋体"/>
                <w:b w:val="0"/>
                <w:sz w:val="21"/>
              </w:rPr>
              <w:t>-0.1</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最大偏差为±0.2mm，满足《铁路线路修理规则》对轨距检测精度的要求（偏差不超过±1mm）。</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6.3 水平检测精度验证实验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选取10个已知超高值的曲线段，利用精度±0.05mm/m的电子水平仪测量左右轨超高差作为真值，与系统HWT905横滚角计算结果进行对比。</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系统水平检测偏差小于0.3mm（1σ），满足铁路养护检测规范要求。</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6.4 AI缺陷检测精度验证实验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数据集。 构建了包含5000张标注图像的轨面缺陷数据集，其中裂纹3000张、掉块1200张、凹陷800张，按8:2划分为训练集和测试集。标注信息包括缺陷类别、边界框和像素级掩码。</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模型训练。 采用YOLOv8m作为基座模型，在训练集上完成50epoch微调，batch size=16，初始学习率0.001，采用余弦退火学习率调度。</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测试结果。</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缺陷类型</w:t>
            </w:r>
          </w:p>
        </w:tc>
        <w:tc>
          <w:tcPr>
            <w:tcW w:type="dxa" w:w="2161"/>
            <w:shd w:val="clear" w:color="auto" w:fill="D9E2F3"/>
          </w:tcPr>
          <w:p>
            <w:pPr>
              <w:jc w:val="center"/>
            </w:pPr>
            <w:r/>
            <w:r>
              <w:rPr>
                <w:rFonts w:ascii="宋体" w:hAnsi="宋体" w:eastAsia="宋体"/>
                <w:b/>
                <w:sz w:val="21"/>
              </w:rPr>
              <w:t>精确率</w:t>
            </w:r>
          </w:p>
        </w:tc>
        <w:tc>
          <w:tcPr>
            <w:tcW w:type="dxa" w:w="2161"/>
            <w:shd w:val="clear" w:color="auto" w:fill="D9E2F3"/>
          </w:tcPr>
          <w:p>
            <w:pPr>
              <w:jc w:val="center"/>
            </w:pPr>
            <w:r/>
            <w:r>
              <w:rPr>
                <w:rFonts w:ascii="宋体" w:hAnsi="宋体" w:eastAsia="宋体"/>
                <w:b/>
                <w:sz w:val="21"/>
              </w:rPr>
              <w:t>召回率</w:t>
            </w:r>
          </w:p>
        </w:tc>
        <w:tc>
          <w:tcPr>
            <w:tcW w:type="dxa" w:w="2161"/>
            <w:shd w:val="clear" w:color="auto" w:fill="D9E2F3"/>
          </w:tcPr>
          <w:p>
            <w:pPr>
              <w:jc w:val="center"/>
            </w:pPr>
            <w:r/>
            <w:r>
              <w:rPr>
                <w:rFonts w:ascii="宋体" w:hAnsi="宋体" w:eastAsia="宋体"/>
                <w:b/>
                <w:sz w:val="21"/>
              </w:rPr>
              <w:t>mAP@0.5</w:t>
            </w:r>
          </w:p>
        </w:tc>
      </w:tr>
      <w:tr>
        <w:tc>
          <w:tcPr>
            <w:tcW w:type="dxa" w:w="2161"/>
          </w:tcPr>
          <w:p>
            <w:pPr>
              <w:jc w:val="center"/>
            </w:pPr>
            <w:r/>
            <w:r>
              <w:rPr>
                <w:rFonts w:ascii="宋体" w:hAnsi="宋体" w:eastAsia="宋体"/>
                <w:b w:val="0"/>
                <w:sz w:val="21"/>
              </w:rPr>
              <w:t>裂纹</w:t>
            </w:r>
          </w:p>
        </w:tc>
        <w:tc>
          <w:tcPr>
            <w:tcW w:type="dxa" w:w="2161"/>
          </w:tcPr>
          <w:p>
            <w:pPr>
              <w:jc w:val="center"/>
            </w:pPr>
            <w:r/>
            <w:r>
              <w:rPr>
                <w:rFonts w:ascii="宋体" w:hAnsi="宋体" w:eastAsia="宋体"/>
                <w:b w:val="0"/>
                <w:sz w:val="21"/>
              </w:rPr>
              <w:t>93.1%</w:t>
            </w:r>
          </w:p>
        </w:tc>
        <w:tc>
          <w:tcPr>
            <w:tcW w:type="dxa" w:w="2161"/>
          </w:tcPr>
          <w:p>
            <w:pPr>
              <w:jc w:val="center"/>
            </w:pPr>
            <w:r/>
            <w:r>
              <w:rPr>
                <w:rFonts w:ascii="宋体" w:hAnsi="宋体" w:eastAsia="宋体"/>
                <w:b w:val="0"/>
                <w:sz w:val="21"/>
              </w:rPr>
              <w:t>95.2%</w:t>
            </w:r>
          </w:p>
        </w:tc>
        <w:tc>
          <w:tcPr>
            <w:tcW w:type="dxa" w:w="2161"/>
          </w:tcPr>
          <w:p>
            <w:pPr>
              <w:jc w:val="center"/>
            </w:pPr>
            <w:r/>
            <w:r>
              <w:rPr>
                <w:rFonts w:ascii="宋体" w:hAnsi="宋体" w:eastAsia="宋体"/>
                <w:b w:val="0"/>
                <w:sz w:val="21"/>
              </w:rPr>
              <w:t>94.8%</w:t>
            </w:r>
          </w:p>
        </w:tc>
      </w:tr>
      <w:tr>
        <w:tc>
          <w:tcPr>
            <w:tcW w:type="dxa" w:w="2161"/>
          </w:tcPr>
          <w:p>
            <w:pPr>
              <w:jc w:val="center"/>
            </w:pPr>
            <w:r/>
            <w:r>
              <w:rPr>
                <w:rFonts w:ascii="宋体" w:hAnsi="宋体" w:eastAsia="宋体"/>
                <w:b w:val="0"/>
                <w:sz w:val="21"/>
              </w:rPr>
              <w:t>掉块</w:t>
            </w:r>
          </w:p>
        </w:tc>
        <w:tc>
          <w:tcPr>
            <w:tcW w:type="dxa" w:w="2161"/>
          </w:tcPr>
          <w:p>
            <w:pPr>
              <w:jc w:val="center"/>
            </w:pPr>
            <w:r/>
            <w:r>
              <w:rPr>
                <w:rFonts w:ascii="宋体" w:hAnsi="宋体" w:eastAsia="宋体"/>
                <w:b w:val="0"/>
                <w:sz w:val="21"/>
              </w:rPr>
              <w:t>91.5%</w:t>
            </w:r>
          </w:p>
        </w:tc>
        <w:tc>
          <w:tcPr>
            <w:tcW w:type="dxa" w:w="2161"/>
          </w:tcPr>
          <w:p>
            <w:pPr>
              <w:jc w:val="center"/>
            </w:pPr>
            <w:r/>
            <w:r>
              <w:rPr>
                <w:rFonts w:ascii="宋体" w:hAnsi="宋体" w:eastAsia="宋体"/>
                <w:b w:val="0"/>
                <w:sz w:val="21"/>
              </w:rPr>
              <w:t>91.8%</w:t>
            </w:r>
          </w:p>
        </w:tc>
        <w:tc>
          <w:tcPr>
            <w:tcW w:type="dxa" w:w="2161"/>
          </w:tcPr>
          <w:p>
            <w:pPr>
              <w:jc w:val="center"/>
            </w:pPr>
            <w:r/>
            <w:r>
              <w:rPr>
                <w:rFonts w:ascii="宋体" w:hAnsi="宋体" w:eastAsia="宋体"/>
                <w:b w:val="0"/>
                <w:sz w:val="21"/>
              </w:rPr>
              <w:t>91.2%</w:t>
            </w:r>
          </w:p>
        </w:tc>
      </w:tr>
      <w:tr>
        <w:tc>
          <w:tcPr>
            <w:tcW w:type="dxa" w:w="2161"/>
          </w:tcPr>
          <w:p>
            <w:pPr>
              <w:jc w:val="center"/>
            </w:pPr>
            <w:r/>
            <w:r>
              <w:rPr>
                <w:rFonts w:ascii="宋体" w:hAnsi="宋体" w:eastAsia="宋体"/>
                <w:b w:val="0"/>
                <w:sz w:val="21"/>
              </w:rPr>
              <w:t>凹陷</w:t>
            </w:r>
          </w:p>
        </w:tc>
        <w:tc>
          <w:tcPr>
            <w:tcW w:type="dxa" w:w="2161"/>
          </w:tcPr>
          <w:p>
            <w:pPr>
              <w:jc w:val="center"/>
            </w:pPr>
            <w:r/>
            <w:r>
              <w:rPr>
                <w:rFonts w:ascii="宋体" w:hAnsi="宋体" w:eastAsia="宋体"/>
                <w:b w:val="0"/>
                <w:sz w:val="21"/>
              </w:rPr>
              <w:t>88.7%</w:t>
            </w:r>
          </w:p>
        </w:tc>
        <w:tc>
          <w:tcPr>
            <w:tcW w:type="dxa" w:w="2161"/>
          </w:tcPr>
          <w:p>
            <w:pPr>
              <w:jc w:val="center"/>
            </w:pPr>
            <w:r/>
            <w:r>
              <w:rPr>
                <w:rFonts w:ascii="宋体" w:hAnsi="宋体" w:eastAsia="宋体"/>
                <w:b w:val="0"/>
                <w:sz w:val="21"/>
              </w:rPr>
              <w:t>89.3%</w:t>
            </w:r>
          </w:p>
        </w:tc>
        <w:tc>
          <w:tcPr>
            <w:tcW w:type="dxa" w:w="2161"/>
          </w:tcPr>
          <w:p>
            <w:pPr>
              <w:jc w:val="center"/>
            </w:pPr>
            <w:r/>
            <w:r>
              <w:rPr>
                <w:rFonts w:ascii="宋体" w:hAnsi="宋体" w:eastAsia="宋体"/>
                <w:b w:val="0"/>
                <w:sz w:val="21"/>
              </w:rPr>
              <w:t>89.0%</w:t>
            </w:r>
          </w:p>
        </w:tc>
      </w:tr>
      <w:tr>
        <w:tc>
          <w:tcPr>
            <w:tcW w:type="dxa" w:w="2161"/>
          </w:tcPr>
          <w:p>
            <w:pPr>
              <w:jc w:val="center"/>
            </w:pPr>
            <w:r/>
            <w:r>
              <w:rPr>
                <w:rFonts w:ascii="宋体" w:hAnsi="宋体" w:eastAsia="宋体"/>
                <w:b w:val="0"/>
                <w:sz w:val="21"/>
              </w:rPr>
              <w:t>平均</w:t>
            </w:r>
          </w:p>
        </w:tc>
        <w:tc>
          <w:tcPr>
            <w:tcW w:type="dxa" w:w="2161"/>
          </w:tcPr>
          <w:p>
            <w:pPr>
              <w:jc w:val="center"/>
            </w:pPr>
            <w:r/>
            <w:r>
              <w:rPr>
                <w:rFonts w:ascii="宋体" w:hAnsi="宋体" w:eastAsia="宋体"/>
                <w:b w:val="0"/>
                <w:sz w:val="21"/>
              </w:rPr>
              <w:t>91.1%</w:t>
            </w:r>
          </w:p>
        </w:tc>
        <w:tc>
          <w:tcPr>
            <w:tcW w:type="dxa" w:w="2161"/>
          </w:tcPr>
          <w:p>
            <w:pPr>
              <w:jc w:val="center"/>
            </w:pPr>
            <w:r/>
            <w:r>
              <w:rPr>
                <w:rFonts w:ascii="宋体" w:hAnsi="宋体" w:eastAsia="宋体"/>
                <w:b w:val="0"/>
                <w:sz w:val="21"/>
              </w:rPr>
              <w:t>92.1%</w:t>
            </w:r>
          </w:p>
        </w:tc>
        <w:tc>
          <w:tcPr>
            <w:tcW w:type="dxa" w:w="2161"/>
          </w:tcPr>
          <w:p>
            <w:pPr>
              <w:jc w:val="center"/>
            </w:pPr>
            <w:r/>
            <w:r>
              <w:rPr>
                <w:rFonts w:ascii="宋体" w:hAnsi="宋体" w:eastAsia="宋体"/>
                <w:b w:val="0"/>
                <w:sz w:val="21"/>
              </w:rPr>
              <w:t>92.5%</w:t>
            </w:r>
          </w:p>
        </w:tc>
      </w:tr>
    </w:tbl>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6.5 三源融合判定可靠性验证实验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选取1000个缺陷样本（含不同类型和等级），分别以纯2D图像检测和三源融合方法进行判定，以人工复核结果为真值，对比两者的准确率、精确率、召回率。</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纯2D图像检测准确率为92.3%，三源融合判定准确率为97.5%，提升了5.2个百分点。融合方法在保持较高召回率的同时显著降低了误报率，验证了三源融合框架的有效性。</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6.6 检测效率对比实验</w:t>
      </w:r>
    </w:p>
    <w:p>
      <w:pPr>
        <w:spacing w:before="0" w:after="120" w:line="360" w:lineRule="auto"/>
        <w:ind w:firstLine="420"/>
        <w:jc w:val="both"/>
      </w:pPr>
      <w:r>
        <w:rPr>
          <w:rFonts w:ascii="宋体" w:hAnsi="宋体" w:eastAsia="宋体"/>
          <w:b w:val="0"/>
          <w:sz w:val="24"/>
        </w:rPr>
      </w:r>
    </w:p>
    <w:tbl>
      <w:tblPr>
        <w:tblStyle w:val="TableGrid"/>
        <w:tblW w:type="auto" w:w="0"/>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
              <w:rPr>
                <w:rFonts w:ascii="宋体" w:hAnsi="宋体" w:eastAsia="宋体"/>
                <w:b/>
                <w:sz w:val="21"/>
              </w:rPr>
              <w:t>对比项目</w:t>
            </w:r>
          </w:p>
        </w:tc>
        <w:tc>
          <w:tcPr>
            <w:tcW w:type="dxa" w:w="2161"/>
            <w:shd w:val="clear" w:color="auto" w:fill="D9E2F3"/>
          </w:tcPr>
          <w:p>
            <w:pPr>
              <w:jc w:val="center"/>
            </w:pPr>
            <w:r/>
            <w:r>
              <w:rPr>
                <w:rFonts w:ascii="宋体" w:hAnsi="宋体" w:eastAsia="宋体"/>
                <w:b/>
                <w:sz w:val="21"/>
              </w:rPr>
              <w:t>传统人工巡检</w:t>
            </w:r>
          </w:p>
        </w:tc>
        <w:tc>
          <w:tcPr>
            <w:tcW w:type="dxa" w:w="2161"/>
            <w:shd w:val="clear" w:color="auto" w:fill="D9E2F3"/>
          </w:tcPr>
          <w:p>
            <w:pPr>
              <w:jc w:val="center"/>
            </w:pPr>
            <w:r/>
            <w:r>
              <w:rPr>
                <w:rFonts w:ascii="宋体" w:hAnsi="宋体" w:eastAsia="宋体"/>
                <w:b/>
                <w:sz w:val="21"/>
              </w:rPr>
              <w:t>综合检测系统</w:t>
            </w:r>
          </w:p>
        </w:tc>
        <w:tc>
          <w:tcPr>
            <w:tcW w:type="dxa" w:w="2161"/>
            <w:shd w:val="clear" w:color="auto" w:fill="D9E2F3"/>
          </w:tcPr>
          <w:p>
            <w:pPr>
              <w:jc w:val="center"/>
            </w:pPr>
            <w:r/>
            <w:r>
              <w:rPr>
                <w:rFonts w:ascii="宋体" w:hAnsi="宋体" w:eastAsia="宋体"/>
                <w:b/>
                <w:sz w:val="21"/>
              </w:rPr>
              <w:t>提升幅度</w:t>
            </w:r>
          </w:p>
        </w:tc>
      </w:tr>
      <w:tr>
        <w:tc>
          <w:tcPr>
            <w:tcW w:type="dxa" w:w="2161"/>
          </w:tcPr>
          <w:p>
            <w:pPr>
              <w:jc w:val="center"/>
            </w:pPr>
            <w:r/>
            <w:r>
              <w:rPr>
                <w:rFonts w:ascii="宋体" w:hAnsi="宋体" w:eastAsia="宋体"/>
                <w:b w:val="0"/>
                <w:sz w:val="21"/>
              </w:rPr>
              <w:t>作业人员</w:t>
            </w:r>
          </w:p>
        </w:tc>
        <w:tc>
          <w:tcPr>
            <w:tcW w:type="dxa" w:w="2161"/>
          </w:tcPr>
          <w:p>
            <w:pPr>
              <w:jc w:val="center"/>
            </w:pPr>
            <w:r/>
            <w:r>
              <w:rPr>
                <w:rFonts w:ascii="宋体" w:hAnsi="宋体" w:eastAsia="宋体"/>
                <w:b w:val="0"/>
                <w:sz w:val="21"/>
              </w:rPr>
              <w:t>4人</w:t>
            </w:r>
          </w:p>
        </w:tc>
        <w:tc>
          <w:tcPr>
            <w:tcW w:type="dxa" w:w="2161"/>
          </w:tcPr>
          <w:p>
            <w:pPr>
              <w:jc w:val="center"/>
            </w:pPr>
            <w:r/>
            <w:r>
              <w:rPr>
                <w:rFonts w:ascii="宋体" w:hAnsi="宋体" w:eastAsia="宋体"/>
                <w:b w:val="0"/>
                <w:sz w:val="21"/>
              </w:rPr>
              <w:t>1人</w:t>
            </w:r>
          </w:p>
        </w:tc>
        <w:tc>
          <w:tcPr>
            <w:tcW w:type="dxa" w:w="2161"/>
          </w:tcPr>
          <w:p>
            <w:pPr>
              <w:jc w:val="center"/>
            </w:pPr>
            <w:r/>
            <w:r>
              <w:rPr>
                <w:rFonts w:ascii="宋体" w:hAnsi="宋体" w:eastAsia="宋体"/>
                <w:b w:val="0"/>
                <w:sz w:val="21"/>
              </w:rPr>
              <w:t>减少75%</w:t>
            </w:r>
          </w:p>
        </w:tc>
      </w:tr>
      <w:tr>
        <w:tc>
          <w:tcPr>
            <w:tcW w:type="dxa" w:w="2161"/>
          </w:tcPr>
          <w:p>
            <w:pPr>
              <w:jc w:val="center"/>
            </w:pPr>
            <w:r/>
            <w:r>
              <w:rPr>
                <w:rFonts w:ascii="宋体" w:hAnsi="宋体" w:eastAsia="宋体"/>
                <w:b w:val="0"/>
                <w:sz w:val="21"/>
              </w:rPr>
              <w:t>完成100km线路</w:t>
            </w:r>
          </w:p>
        </w:tc>
        <w:tc>
          <w:tcPr>
            <w:tcW w:type="dxa" w:w="2161"/>
          </w:tcPr>
          <w:p>
            <w:pPr>
              <w:jc w:val="center"/>
            </w:pPr>
            <w:r/>
            <w:r>
              <w:rPr>
                <w:rFonts w:ascii="宋体" w:hAnsi="宋体" w:eastAsia="宋体"/>
                <w:b w:val="0"/>
                <w:sz w:val="21"/>
              </w:rPr>
              <w:t>4人×6h = 24人·时</w:t>
            </w:r>
          </w:p>
        </w:tc>
        <w:tc>
          <w:tcPr>
            <w:tcW w:type="dxa" w:w="2161"/>
          </w:tcPr>
          <w:p>
            <w:pPr>
              <w:jc w:val="center"/>
            </w:pPr>
            <w:r/>
            <w:r>
              <w:rPr>
                <w:rFonts w:ascii="宋体" w:hAnsi="宋体" w:eastAsia="宋体"/>
                <w:b w:val="0"/>
                <w:sz w:val="21"/>
              </w:rPr>
              <w:t>1人×50min ≈ 0.83人·时</w:t>
            </w:r>
          </w:p>
        </w:tc>
        <w:tc>
          <w:tcPr>
            <w:tcW w:type="dxa" w:w="2161"/>
          </w:tcPr>
          <w:p>
            <w:pPr>
              <w:jc w:val="center"/>
            </w:pPr>
            <w:r/>
            <w:r>
              <w:rPr>
                <w:rFonts w:ascii="宋体" w:hAnsi="宋体" w:eastAsia="宋体"/>
                <w:b w:val="0"/>
                <w:sz w:val="21"/>
              </w:rPr>
              <w:t>约29倍</w:t>
            </w:r>
          </w:p>
        </w:tc>
      </w:tr>
      <w:tr>
        <w:tc>
          <w:tcPr>
            <w:tcW w:type="dxa" w:w="2161"/>
          </w:tcPr>
          <w:p>
            <w:pPr>
              <w:jc w:val="center"/>
            </w:pPr>
            <w:r/>
            <w:r>
              <w:rPr>
                <w:rFonts w:ascii="宋体" w:hAnsi="宋体" w:eastAsia="宋体"/>
                <w:b w:val="0"/>
                <w:sz w:val="21"/>
              </w:rPr>
              <w:t>日检测里程</w:t>
            </w:r>
          </w:p>
        </w:tc>
        <w:tc>
          <w:tcPr>
            <w:tcW w:type="dxa" w:w="2161"/>
          </w:tcPr>
          <w:p>
            <w:pPr>
              <w:jc w:val="center"/>
            </w:pPr>
            <w:r/>
            <w:r>
              <w:rPr>
                <w:rFonts w:ascii="宋体" w:hAnsi="宋体" w:eastAsia="宋体"/>
                <w:b w:val="0"/>
                <w:sz w:val="21"/>
              </w:rPr>
              <w:t>约9km</w:t>
            </w:r>
          </w:p>
        </w:tc>
        <w:tc>
          <w:tcPr>
            <w:tcW w:type="dxa" w:w="2161"/>
          </w:tcPr>
          <w:p>
            <w:pPr>
              <w:jc w:val="center"/>
            </w:pPr>
            <w:r/>
            <w:r>
              <w:rPr>
                <w:rFonts w:ascii="宋体" w:hAnsi="宋体" w:eastAsia="宋体"/>
                <w:b w:val="0"/>
                <w:sz w:val="21"/>
              </w:rPr>
              <w:t>16.2km</w:t>
            </w:r>
          </w:p>
        </w:tc>
        <w:tc>
          <w:tcPr>
            <w:tcW w:type="dxa" w:w="2161"/>
          </w:tcPr>
          <w:p>
            <w:pPr>
              <w:jc w:val="center"/>
            </w:pPr>
            <w:r/>
            <w:r>
              <w:rPr>
                <w:rFonts w:ascii="宋体" w:hAnsi="宋体" w:eastAsia="宋体"/>
                <w:b w:val="0"/>
                <w:sz w:val="21"/>
              </w:rPr>
              <w:t>提升80%</w:t>
            </w:r>
          </w:p>
        </w:tc>
      </w:tr>
      <w:tr>
        <w:tc>
          <w:tcPr>
            <w:tcW w:type="dxa" w:w="2161"/>
          </w:tcPr>
          <w:p>
            <w:pPr>
              <w:jc w:val="center"/>
            </w:pPr>
            <w:r/>
            <w:r>
              <w:rPr>
                <w:rFonts w:ascii="宋体" w:hAnsi="宋体" w:eastAsia="宋体"/>
                <w:b w:val="0"/>
                <w:sz w:val="21"/>
              </w:rPr>
              <w:t>数据可追溯性</w:t>
            </w:r>
          </w:p>
        </w:tc>
        <w:tc>
          <w:tcPr>
            <w:tcW w:type="dxa" w:w="2161"/>
          </w:tcPr>
          <w:p>
            <w:pPr>
              <w:jc w:val="center"/>
            </w:pPr>
            <w:r/>
            <w:r>
              <w:rPr>
                <w:rFonts w:ascii="宋体" w:hAnsi="宋体" w:eastAsia="宋体"/>
                <w:b w:val="0"/>
                <w:sz w:val="21"/>
              </w:rPr>
              <w:t>纸质记录，离散分布</w:t>
            </w:r>
          </w:p>
        </w:tc>
        <w:tc>
          <w:tcPr>
            <w:tcW w:type="dxa" w:w="2161"/>
          </w:tcPr>
          <w:p>
            <w:pPr>
              <w:jc w:val="center"/>
            </w:pPr>
            <w:r/>
            <w:r>
              <w:rPr>
                <w:rFonts w:ascii="宋体" w:hAnsi="宋体" w:eastAsia="宋体"/>
                <w:b w:val="0"/>
                <w:sz w:val="21"/>
              </w:rPr>
              <w:t>数字化，全量存储</w:t>
            </w:r>
          </w:p>
        </w:tc>
        <w:tc>
          <w:tcPr>
            <w:tcW w:type="dxa" w:w="2161"/>
          </w:tcPr>
          <w:p>
            <w:pPr>
              <w:jc w:val="center"/>
            </w:pPr>
            <w:r/>
            <w:r>
              <w:rPr>
                <w:rFonts w:ascii="宋体" w:hAnsi="宋体" w:eastAsia="宋体"/>
                <w:b w:val="0"/>
                <w:sz w:val="21"/>
              </w:rPr>
              <w:t>质的飞跃</w:t>
            </w:r>
          </w:p>
        </w:tc>
      </w:tr>
    </w:tbl>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综合检测系统以单人操作实现了传统4人团队约29倍的效率提升（按人·时计），单日检测里程达16.2km，数据质量稳定、可追溯，消除了人工巡检的结果离散性问题。</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6.7 长时间运行稳定性实验</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实验方法。 系统在连续12小时不间断运行条件下，每小时记录一次各传感器数据质量和AI推理时延。</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实验结果。 12小时连续运行期间，姿态传感器数据丢帧率&lt;0.01%，相机数据丢帧率&lt;0.1%，AI推理时延稳定在23~26ms区间（平均24.5ms），无明显退化趋势，验证了系统在长时间运行条件下的稳定性。</w:t>
      </w:r>
    </w:p>
    <w:p>
      <w:pPr>
        <w:spacing w:before="0" w:after="120" w:line="360" w:lineRule="auto"/>
        <w:ind w:firstLine="420"/>
        <w:jc w:val="both"/>
      </w:pPr>
      <w:r>
        <w:rPr>
          <w:rFonts w:ascii="宋体" w:hAnsi="宋体" w:eastAsia="宋体"/>
          <w:b w:val="0"/>
          <w:sz w:val="24"/>
        </w:rPr>
      </w:r>
    </w:p>
    <w:p>
      <w:pPr>
        <w:spacing w:before="480" w:after="240" w:line="360" w:lineRule="auto"/>
        <w:jc w:val="center"/>
      </w:pPr>
      <w:r>
        <w:rPr>
          <w:rFonts w:ascii="黑体" w:hAnsi="黑体" w:eastAsia="黑体"/>
          <w:b/>
          <w:color w:val="C00000"/>
          <w:sz w:val="32"/>
        </w:rPr>
        <w:t>第7章 结论与展望</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7.1 研究工作总结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本文面向铁路线路智能化检测的实际需求，设计并实现了一套基于智能视觉与多模态感知融合的综合检测系统，主要完成了以下工作：</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第一，提出了"综合检测"的系统设计理念，构建了融合帧编号、里程坐标和UTC时间戳的统一时空基准，实现了多套异构传感器数据的天然对齐，奠定了"一次完成、多维融合"的技术基础。</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第三，提出了"时间对齐→空间关联→判级融合"三级数据融合框架，设计了缺陷类型自适应的动态加权几何平均融合算法，实现了多维度数据的实时融合判定，融合判定准确率达97.5%。</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7.2 主要创新点总结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7.3 研究不足与展望</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本文的研究工作尚存在以下不足，有待在后续研究中进一步深化和完善：</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第一，传感器配置的进一步优化。 当前系统在高精度测量需求和实时性约束之间存在权衡空间，后续可探索更高采样率传感器与边缘计算性能的协同优化。</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第二，复杂场景的适应性提升。 当前系统在雨天、雪天及强光照等极端环境下的检测性能存在一定下降，后续需研究恶劣天气条件下的感知增强和补偿方法。</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第三，全寿命周期健康管理。 当前系统主要聚焦于检测功能，后续可向养护决策优化和全寿命周期健康管理方向延伸，构建"检测—评估—决策—反馈"的闭环系统。</w:t>
      </w:r>
    </w:p>
    <w:p>
      <w:pPr>
        <w:spacing w:before="0" w:after="120" w:line="360" w:lineRule="auto"/>
        <w:ind w:firstLine="420"/>
        <w:jc w:val="both"/>
      </w:pPr>
      <w:r>
        <w:rPr>
          <w:rFonts w:ascii="宋体" w:hAnsi="宋体" w:eastAsia="宋体"/>
          <w:b w:val="0"/>
          <w:sz w:val="24"/>
        </w:rPr>
      </w:r>
    </w:p>
    <w:p>
      <w:pPr>
        <w:spacing w:before="360" w:after="160" w:line="360" w:lineRule="auto"/>
        <w:jc w:val="left"/>
      </w:pPr>
      <w:r>
        <w:rPr>
          <w:rFonts w:ascii="黑体" w:hAnsi="黑体" w:eastAsia="黑体"/>
          <w:b/>
          <w:color w:val="FF6600"/>
          <w:sz w:val="28"/>
        </w:rPr>
        <w:t>7.4 本章小结</w:t>
      </w:r>
    </w:p>
    <w:p>
      <w:pPr>
        <w:spacing w:before="0" w:after="120" w:line="360" w:lineRule="auto"/>
        <w:ind w:firstLine="420"/>
        <w:jc w:val="both"/>
      </w:pPr>
      <w:r>
        <w:rPr>
          <w:rFonts w:ascii="宋体" w:hAnsi="宋体" w:eastAsia="宋体"/>
          <w:b w:val="0"/>
          <w:sz w:val="24"/>
        </w:rPr>
      </w:r>
    </w:p>
    <w:p>
      <w:pPr>
        <w:spacing w:before="0" w:after="120" w:line="360" w:lineRule="auto"/>
        <w:ind w:firstLine="420"/>
        <w:jc w:val="both"/>
      </w:pPr>
      <w:r>
        <w:rPr>
          <w:rFonts w:ascii="宋体" w:hAnsi="宋体" w:eastAsia="宋体"/>
          <w:b w:val="0"/>
          <w:sz w:val="24"/>
        </w:rPr>
        <w:t>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p>
      <w:pPr>
        <w:spacing w:before="360" w:after="160" w:line="360" w:lineRule="auto"/>
        <w:jc w:val="left"/>
      </w:pPr>
      <w:r>
        <w:rPr>
          <w:rFonts w:ascii="黑体" w:hAnsi="黑体" w:eastAsia="黑体"/>
          <w:b/>
          <w:color w:val="7030A0"/>
          <w:sz w:val="28"/>
        </w:rPr>
        <w:t>参考文献</w:t>
      </w:r>
    </w:p>
    <w:p>
      <w:pPr>
        <w:spacing w:before="0" w:after="80" w:line="360" w:lineRule="auto"/>
        <w:ind w:firstLine="420"/>
        <w:jc w:val="both"/>
      </w:pPr>
      <w:r>
        <w:rPr>
          <w:rFonts w:ascii="宋体" w:hAnsi="宋体" w:eastAsia="宋体"/>
          <w:b w:val="0"/>
          <w:color w:val="7030A0"/>
          <w:sz w:val="24"/>
        </w:rPr>
        <w:t>[1] 国家铁路局。 2023年铁道统计公报[R]. 北京： 国家铁路局， 2024.</w:t>
      </w:r>
    </w:p>
    <w:p>
      <w:pPr>
        <w:spacing w:before="0" w:after="80" w:line="360" w:lineRule="auto"/>
        <w:ind w:firstLine="420"/>
        <w:jc w:val="both"/>
      </w:pPr>
      <w:r>
        <w:rPr>
          <w:rFonts w:ascii="宋体" w:hAnsi="宋体" w:eastAsia="宋体"/>
          <w:b w:val="0"/>
          <w:color w:val="7030A0"/>
          <w:sz w:val="24"/>
        </w:rPr>
        <w:t>[2] 中国国家铁路集团有限公司。 铁路线路修理规则[S]. 北京： 中国铁道出版社， 2019.</w:t>
      </w:r>
    </w:p>
    <w:p>
      <w:pPr>
        <w:spacing w:before="0" w:after="80" w:line="360" w:lineRule="auto"/>
        <w:ind w:firstLine="420"/>
        <w:jc w:val="both"/>
      </w:pPr>
      <w:r>
        <w:rPr>
          <w:rFonts w:ascii="宋体" w:hAnsi="宋体" w:eastAsia="宋体"/>
          <w:b w:val="0"/>
          <w:color w:val="7030A0"/>
          <w:sz w:val="24"/>
        </w:rPr>
        <w:t>[3] 铁道部基础设施检测中心。 轨检车检测技术规范[S]. 北京： 中国铁道出版社， 2018.</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