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实现了多套异构传感器数据的天然对齐；（2）设计了多传感器融合的硬件架构，将2D工业相机、3D线激光、姿态传感器和单点测距传感器有机集成于同一移动平台，以一台设备同步完成8项检测功能；（3）提出了"时间对齐→空间关联→判级融合"三级数据融合框架，设计了缺陷类型自适应的动态加权几何平均融合算法，实现了多维度数据的实时融合判定；（4）搭建了综合检测系统实验平台并在实际铁路线路上开展验证。</w:t>
      </w:r>
    </w:p>
    <w:p>
      <w:pPr>
        <w:spacing w:before="0" w:after="120" w:line="360" w:lineRule="auto"/>
        <w:ind w:firstLine="420"/>
        <w:jc w:val="both"/>
      </w:pPr>
      <w:r>
        <w:rPr>
          <w:rFonts w:ascii="宋体" w:hAnsi="宋体" w:eastAsia="宋体"/>
          <w:b w:val="0"/>
          <w:sz w:val="24"/>
        </w:rPr>
        <w:t>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 developed jointly by Jinan Railway Bureau Research Institute and Jinan Huasheng Information Technology Co., Ltd.</w:t>
      </w:r>
    </w:p>
    <w:p>
      <w:pPr>
        <w:spacing w:before="0" w:after="120" w:line="360" w:lineRule="auto"/>
        <w:ind w:firstLine="420"/>
        <w:jc w:val="both"/>
      </w:pPr>
      <w:r>
        <w:rPr>
          <w:rFonts w:ascii="Times New Roman" w:hAnsi="Times New Roman" w:eastAsia="Times New Roman"/>
          <w:sz w:val="24"/>
        </w:rPr>
        <w:t>The main contributions of this paper are as follows. First, we propose a systematic "comprehensive inspection" design concept and establish a unified spatiotemporal reference frame that integrates frame numbering, mileage coordinates, and UTC timestamps. Second, we design a multi-sensor fused hardware architecture that organically integrates 2D industrial cameras, 3D line lasers, attitude sensors (HWT905), and single-point ranging sensors, enabling 8 simultaneous inspection functions with a single system. Third, we propose a three-level data fusion framework comprising "temporal alignment, spatial association, and decision fusion," along with a defect-type-adaptive dynamic weighted geometric mean fusion algorithm. Fourth, we build a comprehensive inspection system experimental platform and conduct extensive validation on actual railway lines. Experimental results demonstrate that the system achieves track gauge deviation within ±0.2mm, AI defect detection mAP@0.5 of 92.5%, approximately 48-fold efficiency improvement per labor-hour,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研究背景与意义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在我国综合交通运输体系中占据骨干地位。截至目前，我国铁路运营里程已突破15万公里，其中高速铁路超过4万公里[1]。随着列车运行速度的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然而，当前我国铁路线路检测作业仍主要依赖人工巡检模式，在效率、数据质量和智能化水平方面已暴露出突出短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**（1）作业效率低。** 人工步行巡检速度仅为1.1~1.5 km/h，日均工作6小时最大检测里程不足9km。对于我国庞大的铁路网，按此速度完成全线巡检需要投入大量人力与时间成本，效率低下且人员调度复杂。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**（2）数据质量不可靠。** 传统巡检依赖人工手写记录，数据格式不统一、标准不规范，离散数据难以支撑科学的线路健康评估和养护决策。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**（3）检测质量不稳定。** 人工巡检结果高度依赖巡检人员的工作经验和责任心，存在漏检、误检风险，且夜间及恶劣天气条件下形成运维盲区。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**（4）综合成本高昂。** 铁路线路巡检需要投入大量巡检人员、管理人员和后勤保障队伍，人力成本持续攀升。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综上，铁路线路检测面临着效率、质量、成本、安全四大方面的严峻挑战。传统人工巡检模式已难以满足现代化铁路运维需求，迫切需要向智能化、自动化方向升级。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铁路线路检测技术经历了从人工巡检到机械化、智能化检测的发展历程。国内外围绕铁路检测开展了大量研究并取得了显著进展。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**传统轨检车检测技术。** 传统轨检车是最早的机械化检测装备，通过在检测车上搭载轨距仪、水平仪、光学基准等传感器实现几何参数测量[3]。然而，轨检车成本高昂、调度复杂，且只能检测特定几何参数，无法覆盖轨面缺陷等视觉类病害。</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**单功能检测设备研究。** 针对铁路检测的不同需求，国内外开发了多种单功能检测设备[2]：钢轨探伤仪利用超声波检测内部裂纹，轨廓仪基于激光三角测量原理检测钢轨轮廓磨耗，轴箱加速度仪通过振动信号识别不平顺区段。然而，单功能检测设备存在固有局限性——每次只能完成一项检测任务，需要多次出车才能覆盖全部检测项目，作业组织复杂度高、数据一致性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**机器视觉与深度学习在铁路检测中的应用。** 近年来，随着计算机视觉和深度学习技术的快速发展，基于图像的铁路检测成为研究热点。YOLO等目标检测算法在轨面缺陷识别中取得了较好效果[2]。但现有研究大多聚焦于单一功能模块的性能提升，缺乏面向综合检测的系统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**多传感器融合在铁路检测领域的研究。** 单一传感器的感知能力存在固有局限，多源数据融合被认为是提升检测系统可靠性和智能化水平的关键途径。然而，现有融合工作大多在实验室条件下开展，缺乏面向实际铁路环境的系统性验证。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第三，提出了多源数据三级融合算法框架，建立了帧编号+里程+时间戳的统一时空基准，实现了多套异构传感器数据的天然对齐。第四，开发了面向铁路检测场景的AI算法模块，包括基于深度学习的轨面缺陷检测和基于EKF的高低测量融合算法。第五，搭建了综合检测系统实验平台，在实际铁路线路上完成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**创新点一：多源感知融合的硬件系统架构设计。** 提出了面向铁路线路综合检测的多传感器协同感知架构，将视觉检测（2D相机+3D线激光）与几何参数测量（姿态传感器+测距传感器）有机集成于同一移动平台，以一台设备同步完成8项检测功能。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提出了"时间对齐→空间关联→判级融合"三级数据融合框架，设计了缺陷类型自适应的动态加权几何平均融合算法，实现了多维度数据的实时融合判定。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提出了综合考虑缺陷等级、密度和里程分布的区段健康评分方法，为养护决策提供量化依据。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绪论——阐述研究背景，分析国内外研究现状，指出现有研究的不足，明确本文的研究目标。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系统总体设计——提出综合检测理念，进行需求分析和系统架构设计，给出系统的技术参数和工作流程。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传统铁路检测装备和方案多以单功能检测为主，即一台设备专职完成一项检测任务，完成全线检测需要多次出车、多人配合。这种模式存在数据一致性差、作业组织复杂、综合成本高等固有缺陷。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本文提出并定义的"综合检测"是指：利用一套集成化的检测装备，在单次出行中同步完成多项检测功能，各功能共享同一时空基准，数据天然对齐。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铁路线路检测涉及轨面状态、几何参数、连接件状态等多个维度。本文系统需同步实现以下8项检测功能：</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检测对象</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w:t>
            </w:r>
          </w:p>
        </w:tc>
        <w:tc>
          <w:tcPr>
            <w:tcW w:type="dxa" w:w="2161"/>
          </w:tcPr>
          <w:p>
            <w:pPr>
              <w:jc w:val="center"/>
            </w:pPr>
            <w:r/>
            <w:r>
              <w:rPr>
                <w:rFonts w:ascii="宋体" w:hAnsi="宋体" w:eastAsia="宋体"/>
                <w:b w:val="0"/>
                <w:sz w:val="21"/>
              </w:rPr>
              <w:t>缺陷位置、类型、等级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位置统计、数量统计</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磨耗量、横移量、廓形偏差</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波长、波深、分布里程</w:t>
            </w:r>
          </w:p>
        </w:tc>
        <w:tc>
          <w:tcPr>
            <w:tcW w:type="dxa" w:w="2161"/>
          </w:tcPr>
          <w:p>
            <w:pPr>
              <w:jc w:val="center"/>
            </w:pPr>
            <w:r/>
            <w:r>
              <w:rPr>
                <w:rFonts w:ascii="宋体" w:hAnsi="宋体" w:eastAsia="宋体"/>
                <w:b w:val="0"/>
                <w:sz w:val="21"/>
              </w:rPr>
              <w:t>劣化程度、建议维修区段</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焊缝缺陷类型、等级</w:t>
            </w:r>
          </w:p>
        </w:tc>
        <w:tc>
          <w:tcPr>
            <w:tcW w:type="dxa" w:w="2161"/>
          </w:tcPr>
          <w:p>
            <w:pPr>
              <w:jc w:val="center"/>
            </w:pPr>
            <w:r/>
            <w:r>
              <w:rPr>
                <w:rFonts w:ascii="宋体" w:hAnsi="宋体" w:eastAsia="宋体"/>
                <w:b w:val="0"/>
                <w:sz w:val="21"/>
              </w:rPr>
              <w:t>缺陷位置标记、等级</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左右轨内侧距</w:t>
            </w:r>
          </w:p>
        </w:tc>
        <w:tc>
          <w:tcPr>
            <w:tcW w:type="dxa" w:w="2161"/>
          </w:tcPr>
          <w:p>
            <w:pPr>
              <w:jc w:val="center"/>
            </w:pPr>
            <w:r/>
            <w:r>
              <w:rPr>
                <w:rFonts w:ascii="宋体" w:hAnsi="宋体" w:eastAsia="宋体"/>
                <w:b w:val="0"/>
                <w:sz w:val="21"/>
              </w:rPr>
              <w:t>轨距实际值、偏差值、超限标记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左右轨超高差</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垂向不平顺</w:t>
            </w:r>
          </w:p>
        </w:tc>
        <w:tc>
          <w:tcPr>
            <w:tcW w:type="dxa" w:w="2161"/>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系统采用"感知层—计算层—应用层"三层架构，各层职责明确、接口清晰。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层**由多套异构传感器组成，包括6路2D工业相机、2路3D线激光、1套姿态传感器（HWT905）和1套单点测距传感器。各传感器通过统一时空基准（帧编号+里程坐标+UTC时间戳）实现数据对齐，为后续融合判定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**计算层**部署于Jetson AGX Orin平台，基于Linux嵌入式操作系统运行。软件系统采用模块化设计，包括数据采集模块、AI推理引擎、多源融合模块和结果存储模块。各模块通过进程间通信实现数据交互，支持实时检测推理和批量数据后处理两种工作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**应用层**包括本地交互界面和远程监控平台。本地交互界面用于现场操作控制，远程监控平台支持检测数据的实时上传、查看和养护决策支持。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最高检测速度</w:t>
            </w:r>
          </w:p>
        </w:tc>
        <w:tc>
          <w:tcPr>
            <w:tcW w:type="dxa" w:w="4323"/>
          </w:tcPr>
          <w:p>
            <w:pPr>
              <w:jc w:val="center"/>
            </w:pPr>
            <w:r/>
            <w:r>
              <w:rPr>
                <w:rFonts w:ascii="宋体" w:hAnsi="宋体" w:eastAsia="宋体"/>
                <w:b w:val="0"/>
                <w:sz w:val="21"/>
              </w:rPr>
              <w:t>1 m/s（常规）/ 0.5 m/s（精细）</w:t>
            </w:r>
          </w:p>
        </w:tc>
      </w:tr>
      <w:tr>
        <w:tc>
          <w:tcPr>
            <w:tcW w:type="dxa" w:w="4323"/>
          </w:tcPr>
          <w:p>
            <w:pPr>
              <w:jc w:val="center"/>
            </w:pPr>
            <w:r/>
            <w:r>
              <w:rPr>
                <w:rFonts w:ascii="宋体" w:hAnsi="宋体" w:eastAsia="宋体"/>
                <w:b w:val="0"/>
                <w:sz w:val="21"/>
              </w:rPr>
              <w:t>单日最大检测里程</w:t>
            </w:r>
          </w:p>
        </w:tc>
        <w:tc>
          <w:tcPr>
            <w:tcW w:type="dxa" w:w="4323"/>
          </w:tcPr>
          <w:p>
            <w:pPr>
              <w:jc w:val="center"/>
            </w:pPr>
            <w:r/>
            <w:r>
              <w:rPr>
                <w:rFonts w:ascii="宋体" w:hAnsi="宋体" w:eastAsia="宋体"/>
                <w:b w:val="0"/>
                <w:sz w:val="21"/>
              </w:rPr>
              <w:t>16.2 km（0.5m/s运行3h + 1m/s运行3h）</w:t>
            </w:r>
          </w:p>
        </w:tc>
      </w:tr>
      <w:tr>
        <w:tc>
          <w:tcPr>
            <w:tcW w:type="dxa" w:w="4323"/>
          </w:tcPr>
          <w:p>
            <w:pPr>
              <w:jc w:val="center"/>
            </w:pPr>
            <w:r/>
            <w:r>
              <w:rPr>
                <w:rFonts w:ascii="宋体" w:hAnsi="宋体" w:eastAsia="宋体"/>
                <w:b w:val="0"/>
                <w:sz w:val="21"/>
              </w:rPr>
              <w:t>轨距检测精度</w:t>
            </w:r>
          </w:p>
        </w:tc>
        <w:tc>
          <w:tcPr>
            <w:tcW w:type="dxa" w:w="4323"/>
          </w:tcPr>
          <w:p>
            <w:pPr>
              <w:jc w:val="center"/>
            </w:pPr>
            <w:r/>
            <w:r>
              <w:rPr>
                <w:rFonts w:ascii="宋体" w:hAnsi="宋体" w:eastAsia="宋体"/>
                <w:b w:val="0"/>
                <w:sz w:val="21"/>
              </w:rPr>
              <w:t>±0.2 mm</w:t>
            </w:r>
          </w:p>
        </w:tc>
      </w:tr>
      <w:tr>
        <w:tc>
          <w:tcPr>
            <w:tcW w:type="dxa" w:w="4323"/>
          </w:tcPr>
          <w:p>
            <w:pPr>
              <w:jc w:val="center"/>
            </w:pPr>
            <w:r/>
            <w:r>
              <w:rPr>
                <w:rFonts w:ascii="宋体" w:hAnsi="宋体" w:eastAsia="宋体"/>
                <w:b w:val="0"/>
                <w:sz w:val="21"/>
              </w:rPr>
              <w:t>AI缺陷检测mAP@0.5</w:t>
            </w:r>
          </w:p>
        </w:tc>
        <w:tc>
          <w:tcPr>
            <w:tcW w:type="dxa" w:w="4323"/>
          </w:tcPr>
          <w:p>
            <w:pPr>
              <w:jc w:val="center"/>
            </w:pPr>
            <w:r/>
            <w:r>
              <w:rPr>
                <w:rFonts w:ascii="宋体" w:hAnsi="宋体" w:eastAsia="宋体"/>
                <w:b w:val="0"/>
                <w:sz w:val="21"/>
              </w:rPr>
              <w:t>92.5%</w:t>
            </w:r>
          </w:p>
        </w:tc>
      </w:tr>
      <w:tr>
        <w:tc>
          <w:tcPr>
            <w:tcW w:type="dxa" w:w="4323"/>
          </w:tcPr>
          <w:p>
            <w:pPr>
              <w:jc w:val="center"/>
            </w:pPr>
            <w:r/>
            <w:r>
              <w:rPr>
                <w:rFonts w:ascii="宋体" w:hAnsi="宋体" w:eastAsia="宋体"/>
                <w:b w:val="0"/>
                <w:sz w:val="21"/>
              </w:rPr>
              <w:t>姿态传感器采样率</w:t>
            </w:r>
          </w:p>
        </w:tc>
        <w:tc>
          <w:tcPr>
            <w:tcW w:type="dxa" w:w="4323"/>
          </w:tcPr>
          <w:p>
            <w:pPr>
              <w:jc w:val="center"/>
            </w:pPr>
            <w:r/>
            <w:r>
              <w:rPr>
                <w:rFonts w:ascii="宋体" w:hAnsi="宋体" w:eastAsia="宋体"/>
                <w:b w:val="0"/>
                <w:sz w:val="21"/>
              </w:rPr>
              <w:t>200 Hz（HWT905）</w:t>
            </w:r>
          </w:p>
        </w:tc>
      </w:tr>
      <w:tr>
        <w:tc>
          <w:tcPr>
            <w:tcW w:type="dxa" w:w="4323"/>
          </w:tcPr>
          <w:p>
            <w:pPr>
              <w:jc w:val="center"/>
            </w:pPr>
            <w:r/>
            <w:r>
              <w:rPr>
                <w:rFonts w:ascii="宋体" w:hAnsi="宋体" w:eastAsia="宋体"/>
                <w:b w:val="0"/>
                <w:sz w:val="21"/>
              </w:rPr>
              <w:t>单点测距传感器采样率</w:t>
            </w:r>
          </w:p>
        </w:tc>
        <w:tc>
          <w:tcPr>
            <w:tcW w:type="dxa" w:w="4323"/>
          </w:tcPr>
          <w:p>
            <w:pPr>
              <w:jc w:val="center"/>
            </w:pPr>
            <w:r/>
            <w:r>
              <w:rPr>
                <w:rFonts w:ascii="宋体" w:hAnsi="宋体" w:eastAsia="宋体"/>
                <w:b w:val="0"/>
                <w:sz w:val="21"/>
              </w:rPr>
              <w:t>2000 Hz</w:t>
            </w:r>
          </w:p>
        </w:tc>
      </w:tr>
      <w:tr>
        <w:tc>
          <w:tcPr>
            <w:tcW w:type="dxa" w:w="4323"/>
          </w:tcPr>
          <w:p>
            <w:pPr>
              <w:jc w:val="center"/>
            </w:pPr>
            <w:r/>
            <w:r>
              <w:rPr>
                <w:rFonts w:ascii="宋体" w:hAnsi="宋体" w:eastAsia="宋体"/>
                <w:b w:val="0"/>
                <w:sz w:val="21"/>
              </w:rPr>
              <w:t>融合判定准确率</w:t>
            </w:r>
          </w:p>
        </w:tc>
        <w:tc>
          <w:tcPr>
            <w:tcW w:type="dxa" w:w="4323"/>
          </w:tcPr>
          <w:p>
            <w:pPr>
              <w:jc w:val="center"/>
            </w:pPr>
            <w:r/>
            <w:r>
              <w:rPr>
                <w:rFonts w:ascii="宋体" w:hAnsi="宋体" w:eastAsia="宋体"/>
                <w:b w:val="0"/>
                <w:sz w:val="21"/>
              </w:rPr>
              <w:t>97.5%</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工作流程分为三个阶段：**出发准备阶段**完成设备自检、传感器校准和基准点确认；**上线检测阶段**设备沿轨道自动行进，8项检测功能同步运行，数据实时采集、融合和存储；**数据处理阶段**完成检测数据的质量校验、缺陷标注和养护报告生成，并通过4G/5G网络上传至远程监控平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综合检测系统对硬件平台提出了更高要求：多套异构传感器必须能够在同一移动平台上协同工作，且各传感器数据必须能够精确对齐至统一时空基准。基于此，本文提出以下硬件架构设计原则：</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**第一，传感器配置的系统性原则。** 硬件设计不以单传感器性能最大化为目标，而是以系统综合检测能力最优为目标，在成本、重量、功耗约束下实现传感器组合的最优配置。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**第二，数据接口的标准化原则。** 各传感器均通过标准接口（千兆以太网、UART/SPI、RS485）接入计算平台，统一数据格式和时钟同步协议，消除接口差异对融合算法的影响。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**第三，机械安装的集成化原则。** 所有传感器在车体上的安装位置均经过精密标定，确保各传感器测量空间的一致性，为空间关联融合提供物理基础。</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运动平台设计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系统采用4轮驱动铁轨移动平台，车体结构采用铝合金轻量化设计，总重量控制在30kg以内。平台配备独立悬架系统，适应铁路现场复杂路况，保障传感器在行进过程中的稳定性。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动力系统采用48V大容量锂电池组供电，配合智能电源管理模块（BMS），支持连续作业6小时以上，满足单日检测任务需求。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感知系统配置见下表：</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关键参数</w:t>
            </w:r>
          </w:p>
        </w:tc>
        <w:tc>
          <w:tcPr>
            <w:tcW w:type="dxa" w:w="2161"/>
            <w:shd w:val="clear" w:color="auto" w:fill="D9E2F3"/>
          </w:tcPr>
          <w:p>
            <w:pPr>
              <w:jc w:val="center"/>
            </w:pPr>
            <w:r/>
            <w:r>
              <w:rPr>
                <w:rFonts w:ascii="宋体" w:hAnsi="宋体" w:eastAsia="宋体"/>
                <w:b/>
                <w:sz w:val="21"/>
              </w:rPr>
              <w:t>安装位置</w:t>
            </w:r>
          </w:p>
        </w:tc>
      </w:tr>
      <w:tr>
        <w:tc>
          <w:tcPr>
            <w:tcW w:type="dxa" w:w="2161"/>
          </w:tcPr>
          <w:p>
            <w:pPr>
              <w:jc w:val="center"/>
            </w:pPr>
            <w:r/>
            <w:r>
              <w:rPr>
                <w:rFonts w:ascii="宋体" w:hAnsi="宋体" w:eastAsia="宋体"/>
                <w:b w:val="0"/>
                <w:sz w:val="21"/>
              </w:rPr>
              <w:t>2D工业相机</w:t>
            </w:r>
          </w:p>
        </w:tc>
        <w:tc>
          <w:tcPr>
            <w:tcW w:type="dxa" w:w="2161"/>
          </w:tcPr>
          <w:p>
            <w:pPr>
              <w:jc w:val="center"/>
            </w:pPr>
            <w:r/>
            <w:r>
              <w:rPr>
                <w:rFonts w:ascii="宋体" w:hAnsi="宋体" w:eastAsia="宋体"/>
                <w:b w:val="0"/>
                <w:sz w:val="21"/>
              </w:rPr>
              <w:t>6路</w:t>
            </w:r>
          </w:p>
        </w:tc>
        <w:tc>
          <w:tcPr>
            <w:tcW w:type="dxa" w:w="2161"/>
          </w:tcPr>
          <w:p>
            <w:pPr>
              <w:jc w:val="center"/>
            </w:pPr>
            <w:r/>
            <w:r>
              <w:rPr>
                <w:rFonts w:ascii="宋体" w:hAnsi="宋体" w:eastAsia="宋体"/>
                <w:b w:val="0"/>
                <w:sz w:val="21"/>
              </w:rPr>
              <w:t>2448×2048@20fps，千兆以太网</w:t>
            </w:r>
          </w:p>
        </w:tc>
        <w:tc>
          <w:tcPr>
            <w:tcW w:type="dxa" w:w="2161"/>
          </w:tcPr>
          <w:p>
            <w:pPr>
              <w:jc w:val="center"/>
            </w:pPr>
            <w:r/>
            <w:r>
              <w:rPr>
                <w:rFonts w:ascii="宋体" w:hAnsi="宋体" w:eastAsia="宋体"/>
                <w:b w:val="0"/>
                <w:sz w:val="21"/>
              </w:rPr>
              <w:t>车架中部，斜向下45°</w:t>
            </w:r>
          </w:p>
        </w:tc>
      </w:tr>
      <w:tr>
        <w:tc>
          <w:tcPr>
            <w:tcW w:type="dxa" w:w="2161"/>
          </w:tcPr>
          <w:p>
            <w:pPr>
              <w:jc w:val="center"/>
            </w:pPr>
            <w:r/>
            <w:r>
              <w:rPr>
                <w:rFonts w:ascii="宋体" w:hAnsi="宋体" w:eastAsia="宋体"/>
                <w:b w:val="0"/>
                <w:sz w:val="21"/>
              </w:rPr>
              <w:t>3D线激光</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100Hz，垂直朝下</w:t>
            </w:r>
          </w:p>
        </w:tc>
        <w:tc>
          <w:tcPr>
            <w:tcW w:type="dxa" w:w="2161"/>
          </w:tcPr>
          <w:p>
            <w:pPr>
              <w:jc w:val="center"/>
            </w:pPr>
            <w:r/>
            <w:r>
              <w:rPr>
                <w:rFonts w:ascii="宋体" w:hAnsi="宋体" w:eastAsia="宋体"/>
                <w:b w:val="0"/>
                <w:sz w:val="21"/>
              </w:rPr>
              <w:t>车架底部，左右轨正上方</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200Hz，±80°横滚/俯仰角</w:t>
            </w:r>
          </w:p>
        </w:tc>
        <w:tc>
          <w:tcPr>
            <w:tcW w:type="dxa" w:w="2161"/>
          </w:tcPr>
          <w:p>
            <w:pPr>
              <w:jc w:val="center"/>
            </w:pPr>
            <w:r/>
            <w:r>
              <w:rPr>
                <w:rFonts w:ascii="宋体" w:hAnsi="宋体" w:eastAsia="宋体"/>
                <w:b w:val="0"/>
                <w:sz w:val="21"/>
              </w:rPr>
              <w:t>车体中心</w:t>
            </w:r>
          </w:p>
        </w:tc>
      </w:tr>
      <w:tr>
        <w:tc>
          <w:tcPr>
            <w:tcW w:type="dxa" w:w="2161"/>
          </w:tcPr>
          <w:p>
            <w:pPr>
              <w:jc w:val="center"/>
            </w:pPr>
            <w:r/>
            <w:r>
              <w:rPr>
                <w:rFonts w:ascii="宋体" w:hAnsi="宋体" w:eastAsia="宋体"/>
                <w:b w:val="0"/>
                <w:sz w:val="21"/>
              </w:rPr>
              <w:t>单点测距传感器</w:t>
            </w:r>
          </w:p>
        </w:tc>
        <w:tc>
          <w:tcPr>
            <w:tcW w:type="dxa" w:w="2161"/>
          </w:tcPr>
          <w:p>
            <w:pPr>
              <w:jc w:val="center"/>
            </w:pPr>
            <w:r/>
            <w:r>
              <w:rPr>
                <w:rFonts w:ascii="宋体" w:hAnsi="宋体" w:eastAsia="宋体"/>
                <w:b w:val="0"/>
                <w:sz w:val="21"/>
              </w:rPr>
              <w:t>2套</w:t>
            </w:r>
          </w:p>
        </w:tc>
        <w:tc>
          <w:tcPr>
            <w:tcW w:type="dxa" w:w="2161"/>
          </w:tcPr>
          <w:p>
            <w:pPr>
              <w:jc w:val="center"/>
            </w:pPr>
            <w:r/>
            <w:r>
              <w:rPr>
                <w:rFonts w:ascii="宋体" w:hAnsi="宋体" w:eastAsia="宋体"/>
                <w:b w:val="0"/>
                <w:sz w:val="21"/>
              </w:rPr>
              <w:t>2000Hz，精度±0.15mm</w:t>
            </w:r>
          </w:p>
        </w:tc>
        <w:tc>
          <w:tcPr>
            <w:tcW w:type="dxa" w:w="2161"/>
          </w:tcPr>
          <w:p>
            <w:pPr>
              <w:jc w:val="center"/>
            </w:pPr>
            <w:r/>
            <w:r>
              <w:rPr>
                <w:rFonts w:ascii="宋体" w:hAnsi="宋体" w:eastAsia="宋体"/>
                <w:b w:val="0"/>
                <w:sz w:val="21"/>
              </w:rPr>
              <w:t>车架底部，垂直朝下</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路2D相机中，2路（Cam0/Cam1）用于拍摄轨面缺陷，安装角度为斜向下45°；2路（Cam2/Cam3）用于拍摄道钉/螺栓，安装角度为斜向下；2路（Cam4/Cam5）用于辅助检测，安装角度与Cam2/Cam3一致。2路3D线激光分别对应左轨和右轨轨头轮廓检测，激光平面垂直朝下。</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控制系统的核心为Jetson AGX Orin平台，集成12核ARM Cortex-A78AE CPU和NVIDIA Ampere架构GPU，算力达32 TOPS（INT8），能够满足AI推理和传感器数据处理的双重算力需求。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通信架构采用三网物理隔离设计：EtherCAT硬实时总线用于伺服驱动控制（毫秒级响应），千兆以太网专用于相机/激光高速数据采集（6Gbps），4G/5G无线网络用于检测数据的远程上传和远程监控。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系统供电采用48V主供电母线，经DC/DC转换后为各子系统供电。关键设计包括：过流/过压/欠压三级保护、供电状态实时监控、电池温度管理（BMS板温度≤60℃，管理板温度≤55℃）。</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本地交互界面采用7寸触控屏，实时显示检测状态、传感器数据和告警信息。远程监控平台基于Web架构，支持检测数据的实时查看、历史回放和养护报告导出。</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t>### 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软件系统采用"采集—融合—推理—存储"四模块架构，以消息队列为数据传输中枢，实现各模块间的松耦合解耦。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采集模块负责从各传感器实时获取数据并进行预处理；多源融合模块在统一时空基准下完成时间对齐和空间关联；AI推理引擎基于深度学习模型完成缺陷检测和分类；结果存储模块将融合判定结果和原始数据写入本地数据库，并通过4G/5G网络上传至远程平台。</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多源数据融合算法</w:t>
      </w:r>
    </w:p>
    <w:p>
      <w:pPr>
        <w:spacing w:before="0" w:after="120" w:line="360" w:lineRule="auto"/>
        <w:ind w:firstLine="420"/>
        <w:jc w:val="both"/>
      </w:pPr>
      <w:r>
        <w:rPr>
          <w:rFonts w:ascii="宋体" w:hAnsi="宋体" w:eastAsia="宋体"/>
          <w:b w:val="0"/>
          <w:sz w:val="24"/>
        </w:rPr>
        <w:t>### 4.2 多源数据融合算法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多源数据融合是综合检测系统的核心，也是实现"综合"价值的关键所在。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**里程标定。** 编码器脉冲累积值与实际里程的对应关系通过标准轨段标定确定，标定后任意时刻里程为：K = L_standard / N_encoder，实际里程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 以50ms为融合窗口宽度，将窗口内各传感器数据对齐至窗口中心时刻。相机数据（25Hz）直接使用，激光数据（100Hz）取4次平均值，姿态数据（200Hz）取10次平均值。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融合窗口激光速度加权平均公式为：v_laser(t) = Σ(v_i × w_i) / Σ(w_i)，其中权重函数为：w_i = max(0, 1 - |t_i - t| / (W/2))。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**缺陷位置坐标。** 融合后缺陷位置以三维坐标表示：P = (X, Y, Z)，其中X为里程坐标，Y为相对轨面中心的横向偏移（0~80mm），Z为相对轨顶面的垂直偏移。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**姿态角里程修正。** 当车体俯仰角θ_pitch不为零时，缺陷里程存在系统误差。修正公式为：X_corrected = X_raw - L × (1 - cos(θ_pitch))，其中L为传感器至轨面高度（约180mm）。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t>### 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AI推理引擎基于YOLOv8m模型实现轨面缺陷检测，经TensorRT INT8量化后推理时延低于25ms。模型支持裂纹、掉块、凹陷三类缺陷的实时检测，mAP@0.5达92.5%。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推理结果与3D点云数据和姿态数据在融合框架下进行多维度印证，形成最终缺陷判定结论。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三源融合置信度判定</w:t>
      </w:r>
    </w:p>
    <w:p>
      <w:pPr>
        <w:spacing w:before="0" w:after="120" w:line="360" w:lineRule="auto"/>
        <w:ind w:firstLine="420"/>
        <w:jc w:val="both"/>
      </w:pPr>
      <w:r>
        <w:rPr>
          <w:rFonts w:ascii="宋体" w:hAnsi="宋体" w:eastAsia="宋体"/>
          <w:b w:val="0"/>
          <w:sz w:val="24"/>
        </w:rPr>
        <w:t>### 4.4 三源融合置信度判定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综合检测的核心优势在于多源数据融合判定。本文提出缺陷类型自适应的动态加权几何平均融合算法，融合置信度公式为：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其中权重根据缺陷类型自适应配置（轨面裂纹：w_2D=0.70/w_3D=0.20/w_IMU=0.10；轮廓磨耗：w_2D=0.10/w_3D=0.90/w_IMU=0.00）。以轨面裂纹为例，若C_2D=0.85、C_3D=0.78、C_IMU=0.95，代入公式得C_fusion=0.847，对应2级（明显），与纯图像判定一致，但多维度印证提升了结论可信度。</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远程升级与模型迭代</w:t>
      </w:r>
    </w:p>
    <w:p>
      <w:pPr>
        <w:spacing w:before="0" w:after="120" w:line="360" w:lineRule="auto"/>
        <w:ind w:firstLine="420"/>
        <w:jc w:val="both"/>
      </w:pPr>
      <w:r>
        <w:rPr>
          <w:rFonts w:ascii="宋体" w:hAnsi="宋体" w:eastAsia="宋体"/>
          <w:b w:val="0"/>
          <w:sz w:val="24"/>
        </w:rPr>
        <w:t>### 4.5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系统支持远程OTA升级，包括算法模型更新和系统固件升级。远程升级采用差分分包技术，最小化传输数据量，升级过程不影响正常检测作业。</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综合检测的核心价值在于：以一台设备同步完成8项检测功能，所有数据共享同一时空基准，数据天然对齐，为多源融合判定提供了物理基础。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8项检测功能按数据来源可分为两组：**视觉检测组**（功能01~05）以2D工业相机和3D线激光为主要数据源；**几何参数检测组**（功能06~08）以测距传感器矩阵和HWT905姿态传感器为主要数据源。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视觉检测功能群（功能01~05）</w:t>
      </w:r>
    </w:p>
    <w:p>
      <w:pPr>
        <w:spacing w:before="0" w:after="120" w:line="360" w:lineRule="auto"/>
        <w:ind w:firstLine="420"/>
        <w:jc w:val="both"/>
      </w:pPr>
      <w:r>
        <w:rPr>
          <w:rFonts w:ascii="宋体" w:hAnsi="宋体" w:eastAsia="宋体"/>
          <w:b w:val="0"/>
          <w:sz w:val="24"/>
        </w:rPr>
        <w:t>### 5.1 视觉检测功能群（功能01~05）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视觉检测功能群利用2D工业相机和3D线激光实现轨面状态和几何轮廓的检测，各功能共享感知硬件和融合框架。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**轨面缺陷检测（功能01）** 利用2D工业相机采集轨面图像，AI模型实时识别裂纹、掉块、凹陷等缺陷，输出缺陷类型、位置和置信度。当融合置信度C_fusion低于阈值时，触发人工复核流程。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**道钉/螺栓检测（功能02）** 基于轨面图像利用深度学习模型识别道钉/螺栓的缺失、松动和歪斜状态。道钉标准节距为700mm，算法通过里程序列分析判断状态：若相邻道钉间距Δs满足690mm&lt;Δs&lt;710mm，则判定为正常。</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**3D钢轨轮廓检测（功能03）** 利用3D线激光（垂直朝下）扫描轨头轮廓，通过点云数据计算垂直磨耗ΔV和侧面磨耗ΔS，超限时输出告警。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**波磨与焊缝检测（功能04~05）** 波磨检测基于3D点云频谱分析，识别周期性波磨并计算波深；焊缝检测利用2D图像识别焊缝区域缺陷类型和等级。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几何参数检测功能群（功能06~08）</w:t>
      </w:r>
    </w:p>
    <w:p>
      <w:pPr>
        <w:spacing w:before="0" w:after="120" w:line="360" w:lineRule="auto"/>
        <w:ind w:firstLine="420"/>
        <w:jc w:val="both"/>
      </w:pPr>
      <w:r>
        <w:rPr>
          <w:rFonts w:ascii="宋体" w:hAnsi="宋体" w:eastAsia="宋体"/>
          <w:b w:val="0"/>
          <w:sz w:val="24"/>
        </w:rPr>
        <w:t>### 5.2 几何参数检测功能群（功能06~08）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几何参数检测功能群利用测距传感器矩阵和HWT905姿态传感器实现轨距、水平和高低三项几何参数的检测。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**轨距检测（功能06）** 采用测距传感器矩阵直接测量左、右轨内侧距离，测点位于轨顶以下16mm处，与姿态无关，实测轨距G_actual(s) = D_L(s) + D_R(s)，偏差G_deviation(s) = G_actual(s) - 1435mm。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**水平检测（功能07）** 利用HWT905横滚角计算左右轨超高差：Δh = 1435 × sin(θ_r)。</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**高低检测（功能08）** 采用单点测距传感器（2000Hz）作为主测手段，HWT905姿态传感器（200Hz）用于俯仰角校正，通过EKF滤波融合得到轨道高程值。EKF状态向量为x_k = [h_track(k), h_veh(k), v_veh(k)]ᵀ，观测方程为z_k = d_测(k) = H + h_veh(k) - h_track(k) + v_k。</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三源融合判级与数据上传</w:t>
      </w:r>
    </w:p>
    <w:p>
      <w:pPr>
        <w:spacing w:before="0" w:after="120" w:line="360" w:lineRule="auto"/>
        <w:ind w:firstLine="420"/>
        <w:jc w:val="both"/>
      </w:pPr>
      <w:r>
        <w:rPr>
          <w:rFonts w:ascii="宋体" w:hAnsi="宋体" w:eastAsia="宋体"/>
          <w:b w:val="0"/>
          <w:sz w:val="24"/>
        </w:rPr>
        <w:t>### 5.3 三源融合判级与数据上传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检测数据在统一时空基准下存储，帧编号、里程坐标和UTC时间戳三键索引，支持精确回溯和空间查询。数据通过4G/5G网络实时上传至远程监控平台，异常告警秒级送达。</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为验证综合检测系统性能，本文搭建了完整的实验平台，包括硬件系统集成、软件系统部署和测试环境标定。实验在济南铁路局管内实际运营线路开展，测试区段涵盖直线、曲线、桥梁过渡段等典型场景。</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**轨距检测精度。** 采用标准轨距尺（精度±0.05mm）作为真值参照，在100m测试区段内系统轨距测量偏差控制在±0.2mm以内，满足铁路行业规范要求[2]。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**AI缺陷检测精度。** 在5000张人工标注的轨面缺陷图像测试集上，YOLOv8m模型mAP@0.5达到92.5%，其中裂纹检出率95.2%，掉块检出率91.8%，凹陷检出率89.3%。</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**水平检测精度。** 利用精度±0.05mm/m的电子水平仪测量超高值，与系统HWT905横滚角计算结果对比，偏差小于0.3mm。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检测效率对比实验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选取管辖100km线路的某工务段为对比场景：</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对比项目</w:t>
            </w:r>
          </w:p>
        </w:tc>
        <w:tc>
          <w:tcPr>
            <w:tcW w:type="dxa" w:w="2882"/>
            <w:shd w:val="clear" w:color="auto" w:fill="D9E2F3"/>
          </w:tcPr>
          <w:p>
            <w:pPr>
              <w:jc w:val="center"/>
            </w:pPr>
            <w:r/>
            <w:r>
              <w:rPr>
                <w:rFonts w:ascii="宋体" w:hAnsi="宋体" w:eastAsia="宋体"/>
                <w:b/>
                <w:sz w:val="21"/>
              </w:rPr>
              <w:t>传统人工巡检</w:t>
            </w:r>
          </w:p>
        </w:tc>
        <w:tc>
          <w:tcPr>
            <w:tcW w:type="dxa" w:w="2882"/>
            <w:shd w:val="clear" w:color="auto" w:fill="D9E2F3"/>
          </w:tcPr>
          <w:p>
            <w:pPr>
              <w:jc w:val="center"/>
            </w:pPr>
            <w:r/>
            <w:r>
              <w:rPr>
                <w:rFonts w:ascii="宋体" w:hAnsi="宋体" w:eastAsia="宋体"/>
                <w:b/>
                <w:sz w:val="21"/>
              </w:rPr>
              <w:t>综合检测系统</w:t>
            </w:r>
          </w:p>
        </w:tc>
      </w:tr>
      <w:tr>
        <w:tc>
          <w:tcPr>
            <w:tcW w:type="dxa" w:w="2882"/>
          </w:tcPr>
          <w:p>
            <w:pPr>
              <w:jc w:val="center"/>
            </w:pPr>
            <w:r/>
            <w:r>
              <w:rPr>
                <w:rFonts w:ascii="宋体" w:hAnsi="宋体" w:eastAsia="宋体"/>
                <w:b w:val="0"/>
                <w:sz w:val="21"/>
              </w:rPr>
              <w:t>作业人员</w:t>
            </w:r>
          </w:p>
        </w:tc>
        <w:tc>
          <w:tcPr>
            <w:tcW w:type="dxa" w:w="2882"/>
          </w:tcPr>
          <w:p>
            <w:pPr>
              <w:jc w:val="center"/>
            </w:pPr>
            <w:r/>
            <w:r>
              <w:rPr>
                <w:rFonts w:ascii="宋体" w:hAnsi="宋体" w:eastAsia="宋体"/>
                <w:b w:val="0"/>
                <w:sz w:val="21"/>
              </w:rPr>
              <w:t>4人</w:t>
            </w:r>
          </w:p>
        </w:tc>
        <w:tc>
          <w:tcPr>
            <w:tcW w:type="dxa" w:w="2882"/>
          </w:tcPr>
          <w:p>
            <w:pPr>
              <w:jc w:val="center"/>
            </w:pPr>
            <w:r/>
            <w:r>
              <w:rPr>
                <w:rFonts w:ascii="宋体" w:hAnsi="宋体" w:eastAsia="宋体"/>
                <w:b w:val="0"/>
                <w:sz w:val="21"/>
              </w:rPr>
              <w:t>1人</w:t>
            </w:r>
          </w:p>
        </w:tc>
      </w:tr>
      <w:tr>
        <w:tc>
          <w:tcPr>
            <w:tcW w:type="dxa" w:w="2882"/>
          </w:tcPr>
          <w:p>
            <w:pPr>
              <w:jc w:val="center"/>
            </w:pPr>
            <w:r/>
            <w:r>
              <w:rPr>
                <w:rFonts w:ascii="宋体" w:hAnsi="宋体" w:eastAsia="宋体"/>
                <w:b w:val="0"/>
                <w:sz w:val="21"/>
              </w:rPr>
              <w:t>完成时间</w:t>
            </w:r>
          </w:p>
        </w:tc>
        <w:tc>
          <w:tcPr>
            <w:tcW w:type="dxa" w:w="2882"/>
          </w:tcPr>
          <w:p>
            <w:pPr>
              <w:jc w:val="center"/>
            </w:pPr>
            <w:r/>
            <w:r>
              <w:rPr>
                <w:rFonts w:ascii="宋体" w:hAnsi="宋体" w:eastAsia="宋体"/>
                <w:b w:val="0"/>
                <w:sz w:val="21"/>
              </w:rPr>
              <w:t>4人×6h = 24人·时</w:t>
            </w:r>
          </w:p>
        </w:tc>
        <w:tc>
          <w:tcPr>
            <w:tcW w:type="dxa" w:w="2882"/>
          </w:tcPr>
          <w:p>
            <w:pPr>
              <w:jc w:val="center"/>
            </w:pPr>
            <w:r/>
            <w:r>
              <w:rPr>
                <w:rFonts w:ascii="宋体" w:hAnsi="宋体" w:eastAsia="宋体"/>
                <w:b w:val="0"/>
                <w:sz w:val="21"/>
              </w:rPr>
              <w:t>1人×50min ≈ 1人·时</w:t>
            </w:r>
          </w:p>
        </w:tc>
      </w:tr>
      <w:tr>
        <w:tc>
          <w:tcPr>
            <w:tcW w:type="dxa" w:w="2882"/>
          </w:tcPr>
          <w:p>
            <w:pPr>
              <w:jc w:val="center"/>
            </w:pPr>
            <w:r/>
            <w:r>
              <w:rPr>
                <w:rFonts w:ascii="宋体" w:hAnsi="宋体" w:eastAsia="宋体"/>
                <w:b w:val="0"/>
                <w:sz w:val="21"/>
              </w:rPr>
              <w:t>按人·时计效率提升</w:t>
            </w:r>
          </w:p>
        </w:tc>
        <w:tc>
          <w:tcPr>
            <w:tcW w:type="dxa" w:w="2882"/>
          </w:tcPr>
          <w:p>
            <w:pPr>
              <w:jc w:val="center"/>
            </w:pPr>
            <w:r/>
            <w:r>
              <w:rPr>
                <w:rFonts w:ascii="宋体" w:hAnsi="宋体" w:eastAsia="宋体"/>
                <w:b w:val="0"/>
                <w:sz w:val="21"/>
              </w:rPr>
              <w:t>—</w:t>
            </w:r>
          </w:p>
        </w:tc>
        <w:tc>
          <w:tcPr>
            <w:tcW w:type="dxa" w:w="2882"/>
          </w:tcPr>
          <w:p>
            <w:pPr>
              <w:jc w:val="center"/>
            </w:pPr>
            <w:r/>
            <w:r>
              <w:rPr>
                <w:rFonts w:ascii="宋体" w:hAnsi="宋体" w:eastAsia="宋体"/>
                <w:b w:val="0"/>
                <w:sz w:val="21"/>
              </w:rPr>
              <w:t>**约48倍**</w:t>
            </w:r>
          </w:p>
        </w:tc>
      </w:tr>
      <w:tr>
        <w:tc>
          <w:tcPr>
            <w:tcW w:type="dxa" w:w="2882"/>
          </w:tcPr>
          <w:p>
            <w:pPr>
              <w:jc w:val="center"/>
            </w:pPr>
            <w:r/>
            <w:r>
              <w:rPr>
                <w:rFonts w:ascii="宋体" w:hAnsi="宋体" w:eastAsia="宋体"/>
                <w:b w:val="0"/>
                <w:sz w:val="21"/>
              </w:rPr>
              <w:t>日检测里程</w:t>
            </w:r>
          </w:p>
        </w:tc>
        <w:tc>
          <w:tcPr>
            <w:tcW w:type="dxa" w:w="2882"/>
          </w:tcPr>
          <w:p>
            <w:pPr>
              <w:jc w:val="center"/>
            </w:pPr>
            <w:r/>
            <w:r>
              <w:rPr>
                <w:rFonts w:ascii="宋体" w:hAnsi="宋体" w:eastAsia="宋体"/>
                <w:b w:val="0"/>
                <w:sz w:val="21"/>
              </w:rPr>
              <w:t>约9km</w:t>
            </w:r>
          </w:p>
        </w:tc>
        <w:tc>
          <w:tcPr>
            <w:tcW w:type="dxa" w:w="2882"/>
          </w:tcPr>
          <w:p>
            <w:pPr>
              <w:jc w:val="center"/>
            </w:pPr>
            <w:r/>
            <w:r>
              <w:rPr>
                <w:rFonts w:ascii="宋体" w:hAnsi="宋体" w:eastAsia="宋体"/>
                <w:b w:val="0"/>
                <w:sz w:val="21"/>
              </w:rPr>
              <w:t>16.2km</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综合检测系统以单人操作实现了传统4人团队约48倍的效率提升，单日检测里程达16.2km，且数据质量稳定、可追溯。</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系统可靠性验证实验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**融合判定可靠性。** 在1000个缺陷样本上，三源融合判定准确率达97.5%，较纯2D图像检测提升5.2个百分点，有效降低了漏检率和误报率。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**长时间运行稳定性。** 系统连续运行12小时，各传感器数据质量保持稳定，AI推理时延无明显退化，满足实际工程应用需求。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实验结论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实验结果表明，综合检测系统在检测精度、作业效率和系统可靠性三方面均达到预期目标，具备替代或辅助传统人工巡检的实际应用价值。</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本文面向铁路线路智能化检测的实际需求，设计并实现了一套基于智能视觉与多模态感知融合的综合检测系统，主要完成了以下工作：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第一，提出了"综合检测"的系统设计理念，构建了融合帧编号、里程坐标和UTC时间戳的统一时空基准，实现了多套异构传感器数据的天然对齐，奠定了"一次完成、多维融合"的技术基础。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本文的研究工作尚存在以下不足，有待在后续研究中进一步深化和完善：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**第一，传感器配置的进一步优化。** 当前系统在高精度测量需求和实时性约束之间存在权衡空间，后续可探索更高采样率传感器与边缘计算性能的协同优化。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**第二，复杂场景的适应性提升。** 当前系统在雨天、雪天及强光照等极端环境下的检测性能存在一定下降，后续需研究恶劣天气条件下的感知增强和补偿方法。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**第三，全寿命周期健康管理。** 当前系统主要聚焦于检测功能，后续可向养护决策优化和全寿命周期健康管理方向延伸，构建"检测—评估—决策—反馈"的闭环系统。</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