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440" w:after="240"/>
      </w:pPr>
      <w:r>
        <w:rPr>
          <w:sz w:val="48"/>
          <w:szCs w:val="48"/>
          <w:b/>
        </w:rPr>
        <w:t xml:space="preserve">高精度调姿平台需求文档</w:t>
      </w:r>
    </w:p>
    <w:p>
      <w:pPr>
        <w:jc w:val="center"/>
        <w:spacing w:before="0" w:after="120"/>
      </w:pPr>
      <w:r>
        <w:rPr>
          <w:sz w:val="22"/>
          <w:szCs w:val="22"/>
        </w:rPr>
        <w:t xml:space="preserve">High Precision Attitude Stabilization Platform</w:t>
      </w:r>
    </w:p>
    <w:p>
      <w:pPr>
        <w:jc w:val="both"/>
        <w:spacing w:before="0" w:after="120"/>
      </w:pPr>
    </w:p>
    <w:p>
      <w:pPr>
        <w:jc w:val="center"/>
        <w:spacing w:before="480" w:after="120"/>
      </w:pPr>
      <w:r>
        <w:rPr>
          <w:sz w:val="28"/>
          <w:szCs w:val="28"/>
          <w:b/>
        </w:rPr>
        <w:t xml:space="preserve">V1.0</w:t>
      </w:r>
    </w:p>
    <w:p>
      <w:pPr>
        <w:jc w:val="center"/>
        <w:spacing w:before="0" w:after="120"/>
      </w:pPr>
      <w:r>
        <w:rPr>
          <w:sz w:val="24"/>
          <w:szCs w:val="24"/>
        </w:rPr>
        <w:t xml:space="preserve">2026年4月</w:t>
      </w:r>
    </w:p>
    <w:p>
      <w:pPr>
        <w:jc w:val="both"/>
        <w:spacing w:before="0" w:after="120"/>
      </w:pPr>
    </w:p>
    <w:p>
      <w:pPr>
        <w:jc w:val="center"/>
        <w:spacing w:before="240" w:after="480"/>
      </w:pPr>
      <w:r>
        <w:rPr>
          <w:sz w:val="22"/>
          <w:szCs w:val="22"/>
        </w:rPr>
        <w:t xml:space="preserve">用途：供方技术方案依据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00"/>
      </w:pPr>
      <w:r>
        <w:rPr>
          <w:sz w:val="32"/>
          <w:szCs w:val="32"/>
          <w:b/>
        </w:rPr>
        <w:t xml:space="preserve">一、项目名称与概述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项目名称：基于实时测距反馈的高精度调姿平台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项目概述：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设计并研制一套六自由度Stewart并联机构调姿平台，安装于运载小车上。平台在随小车行进过程中，通过底部单点测距传感器实时检测轨道高程，自动抵消轨道起伏，始终保持下平台水平。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00"/>
      </w:pPr>
      <w:r>
        <w:rPr>
          <w:sz w:val="32"/>
          <w:szCs w:val="32"/>
          <w:b/>
        </w:rPr>
        <w:t xml:space="preserve">二、平台基本参数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6"/>
          <w:szCs w:val="26"/>
          <w:b/>
        </w:rPr>
        <w:t xml:space="preserve">2.1 上下平台定义</w:t>
      </w:r>
    </w:p>
    <w:p>
      <w:pPr>
        <w:jc w:val="both"/>
        <w:spacing w:before="0" w:after="120"/>
      </w:pP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rPr>
          <w:tblHeader/>
          <w:shd w:val="clear" w:color="auto" w:fill="D9E2F3"/>
        </w:trP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角色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上平台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静平台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固定于运载小车，承受整体重量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下平台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动平台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由6组电动缸驱动，始终保持水平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6"/>
          <w:szCs w:val="26"/>
          <w:b/>
        </w:rPr>
        <w:t xml:space="preserve">2.2 尺寸与重量</w:t>
      </w:r>
    </w:p>
    <w:p>
      <w:pPr>
        <w:jc w:val="both"/>
        <w:spacing w:before="0" w:after="120"/>
      </w:pP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rPr>
          <w:tblHeader/>
          <w:shd w:val="clear" w:color="auto" w:fill="D9E2F3"/>
        </w:trP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下平台直径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φ200 mm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铝合金，轻量化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上平台直径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φ300 mm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钢结构，承载基座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支链数量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6组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均匀分布，120°间隔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下平台总重量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≤ 2 kg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含传感器支架，不含负载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00"/>
      </w:pPr>
      <w:r>
        <w:rPr>
          <w:sz w:val="32"/>
          <w:szCs w:val="32"/>
          <w:b/>
        </w:rPr>
        <w:t xml:space="preserve">三、调姿性能指标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6"/>
          <w:szCs w:val="26"/>
          <w:b/>
        </w:rPr>
        <w:t xml:space="preserve">3.1 核心性能指标</w:t>
      </w:r>
    </w:p>
    <w:p>
      <w:pPr>
        <w:jc w:val="both"/>
        <w:spacing w:before="0" w:after="120"/>
      </w:pP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rPr>
          <w:tblHeader/>
          <w:shd w:val="clear" w:color="auto" w:fill="D9E2F3"/>
        </w:trP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指标名称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目标值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横滚角和俯仰角均满足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全链路响应延迟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从测距采样到电动缸执行端到端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调姿响应带宽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≥ 2 Hz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可补偿的轨道起伏频率上限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20 mm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紧凑设计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电动缸额定推力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≥ 200 N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满足2kg负载及动态惯性力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6"/>
          <w:szCs w:val="26"/>
          <w:b/>
        </w:rPr>
        <w:t xml:space="preserve">3.2 精度说明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在双传感器间距 L = 300 mm 条件下：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单侧高差容限：0.26 mm（对应0.05°）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两侧最大允许高差：0.52 mm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00"/>
      </w:pPr>
      <w:r>
        <w:rPr>
          <w:sz w:val="32"/>
          <w:szCs w:val="32"/>
          <w:b/>
        </w:rPr>
        <w:t xml:space="preserve">四、执行机构要求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6"/>
          <w:szCs w:val="26"/>
          <w:b/>
        </w:rPr>
        <w:t xml:space="preserve">4.1 Stewart并联平台</w:t>
      </w:r>
    </w:p>
    <w:p>
      <w:pPr>
        <w:jc w:val="both"/>
        <w:spacing w:before="0" w:after="120"/>
      </w:pP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rPr>
          <w:tblHeader/>
          <w:shd w:val="clear" w:color="auto" w:fill="D9E2F3"/>
        </w:trP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机构类型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6-DOF Stewart并联机构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自由度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6个（X/Y/Z三轴平移 + 三轴旋转）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电动缸类型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伺服电动缸（无杆式）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20 mm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电动缸额定推力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≥ 200 N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电动缸传动精度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±0.01 mm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万向节类型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虎克铰/球铰混合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6"/>
          <w:szCs w:val="26"/>
          <w:b/>
        </w:rPr>
        <w:t xml:space="preserve">4.2 运动范围</w:t>
      </w:r>
    </w:p>
    <w:p>
      <w:pPr>
        <w:jc w:val="both"/>
        <w:spacing w:before="0" w:after="120"/>
      </w:pP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rPr>
          <w:tblHeader/>
          <w:shd w:val="clear" w:color="auto" w:fill="D9E2F3"/>
        </w:trP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数值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最大横滚角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最大俯仰角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最大偏航角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±10°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最大垂直位移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±10 mm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重复定位精度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±0.02 mm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00"/>
      </w:pPr>
      <w:r>
        <w:rPr>
          <w:sz w:val="32"/>
          <w:szCs w:val="32"/>
          <w:b/>
        </w:rPr>
        <w:t xml:space="preserve">五、控制系统要求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6"/>
          <w:szCs w:val="26"/>
          <w:b/>
        </w:rPr>
        <w:t xml:space="preserve">5.1 主控平台</w:t>
      </w:r>
    </w:p>
    <w:p>
      <w:pPr>
        <w:jc w:val="both"/>
        <w:spacing w:before="0" w:after="120"/>
      </w:pP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rPr>
          <w:tblHeader/>
          <w:shd w:val="clear" w:color="auto" w:fill="D9E2F3"/>
        </w:trP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主控型号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算力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32 TOPS（INT8）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用途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传感器数据处理、融合算法、控制算法运行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6"/>
          <w:szCs w:val="26"/>
          <w:b/>
        </w:rPr>
        <w:t xml:space="preserve">5.2 通信要求</w:t>
      </w:r>
    </w:p>
    <w:p>
      <w:pPr>
        <w:jc w:val="both"/>
        <w:spacing w:before="0" w:after="120"/>
      </w:pP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rPr>
          <w:tblHeader/>
          <w:shd w:val="clear" w:color="auto" w:fill="D9E2F3"/>
        </w:trP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实时总线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EtherCAT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控制周期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1 ms（1000 Hz）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伺服驱动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6轴伺服驱动器，独立控制6个电动缸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6"/>
          <w:szCs w:val="26"/>
          <w:b/>
        </w:rPr>
        <w:t xml:space="preserve">5.3 控制链路延迟预算</w:t>
      </w:r>
    </w:p>
    <w:p>
      <w:pPr>
        <w:jc w:val="both"/>
        <w:spacing w:before="0" w:after="120"/>
      </w:pP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rPr>
          <w:tblHeader/>
          <w:shd w:val="clear" w:color="auto" w:fill="D9E2F3"/>
        </w:trP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环节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预算延迟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测距采样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数据处理与融合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2.0 ms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EtherCAT指令下发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伺服响应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电动缸机械响应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全链路总计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≤ 5 ms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00"/>
      </w:pPr>
      <w:r>
        <w:rPr>
          <w:sz w:val="32"/>
          <w:szCs w:val="32"/>
          <w:b/>
        </w:rPr>
        <w:t xml:space="preserve">六、机械接口要求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6"/>
          <w:szCs w:val="26"/>
          <w:b/>
        </w:rPr>
        <w:t xml:space="preserve">6.1 上平台安装</w:t>
      </w:r>
    </w:p>
    <w:p>
      <w:pPr>
        <w:jc w:val="both"/>
        <w:spacing w:before="0" w:after="120"/>
      </w:pP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rPr>
          <w:tblHeader/>
          <w:shd w:val="clear" w:color="auto" w:fill="D9E2F3"/>
        </w:trP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安装方式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固定安装于运载小车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连接方式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螺栓连接，平台底座开孔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安装螺孔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均布于上平台边缘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6"/>
          <w:szCs w:val="26"/>
          <w:b/>
        </w:rPr>
        <w:t xml:space="preserve">6.2 下平台负载接口</w:t>
      </w:r>
    </w:p>
    <w:p>
      <w:pPr>
        <w:jc w:val="both"/>
        <w:spacing w:before="0" w:after="120"/>
      </w:pP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rPr>
          <w:tblHeader/>
          <w:shd w:val="clear" w:color="auto" w:fill="D9E2F3"/>
        </w:trP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可用负载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≤ 2 kg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负载安装方式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螺栓连接，安装于下平台上表面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接口螺孔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均布于下平台边缘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00"/>
      </w:pPr>
      <w:r>
        <w:rPr>
          <w:sz w:val="32"/>
          <w:szCs w:val="32"/>
          <w:b/>
        </w:rPr>
        <w:t xml:space="preserve">七、验收条件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6"/>
          <w:szCs w:val="26"/>
          <w:b/>
        </w:rPr>
        <w:t xml:space="preserve">7.1 静态调姿精度</w:t>
      </w:r>
    </w:p>
    <w:p>
      <w:pPr>
        <w:jc w:val="both"/>
        <w:spacing w:before="0" w:after="120"/>
      </w:pP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rPr>
          <w:tblHeader/>
          <w:shd w:val="clear" w:color="auto" w:fill="D9E2F3"/>
        </w:trP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指标要求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测试方法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横滚角偏差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静止状态下，平台调平后用角度传感器测量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俯仰角偏差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静止状态下，平台调平后用角度传感器测量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重复性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连续10次调平，偏差≤±0.02°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多次往复调平测试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6"/>
          <w:szCs w:val="26"/>
          <w:b/>
        </w:rPr>
        <w:t xml:space="preserve">7.2 动态调姿精度</w:t>
      </w:r>
    </w:p>
    <w:p>
      <w:pPr>
        <w:jc w:val="both"/>
        <w:spacing w:before="0" w:after="120"/>
      </w:pP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rPr>
          <w:tblHeader/>
          <w:shd w:val="clear" w:color="auto" w:fill="D9E2F3"/>
        </w:trP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指标要求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测试方法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动态横滚角偏差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≤ ±0.1°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车速1m/s，轨道起伏±5mm/0.5Hz条件下测量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动态俯仰角偏差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≤ ±0.1°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车速1m/s，轨道起伏±5mm/0.5Hz条件下测量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6"/>
          <w:szCs w:val="26"/>
          <w:b/>
        </w:rPr>
        <w:t xml:space="preserve">7.3 响应延迟</w:t>
      </w:r>
    </w:p>
    <w:p>
      <w:pPr>
        <w:jc w:val="both"/>
        <w:spacing w:before="0" w:after="120"/>
      </w:pP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rPr>
          <w:tblHeader/>
          <w:shd w:val="clear" w:color="auto" w:fill="D9E2F3"/>
        </w:trP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指标要求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测试方法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从传感器信号触发到电动缸开始运动的示波器测量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6"/>
          <w:szCs w:val="26"/>
          <w:b/>
        </w:rPr>
        <w:t xml:space="preserve">7.4 外观与结构</w:t>
      </w:r>
    </w:p>
    <w:p>
      <w:pPr>
        <w:jc w:val="both"/>
        <w:spacing w:before="0" w:after="120"/>
      </w:pP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rPr>
          <w:tblHeader/>
          <w:shd w:val="clear" w:color="auto" w:fill="D9E2F3"/>
        </w:trP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外观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表面无划伤、变形，标识清晰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连接件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各连接部位牢固，无松动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防护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电动缸接口防护等级不低于IP65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6"/>
          <w:szCs w:val="26"/>
          <w:b/>
        </w:rPr>
        <w:t xml:space="preserve">7.5 文档交付</w:t>
      </w:r>
    </w:p>
    <w:p>
      <w:pPr>
        <w:jc w:val="both"/>
        <w:spacing w:before="0" w:after="120"/>
      </w:pP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rPr>
          <w:tblHeader/>
          <w:shd w:val="clear" w:color="auto" w:fill="D9E2F3"/>
        </w:trP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交付项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机械图纸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含上下平台、电动缸安装尺寸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接口定义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电气接口、通信接口定义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操作手册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安装、操作说明</w:t>
            </w:r>
          </w:p>
        </w:tc>
      </w:tr>
      <w:tr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出厂检测报告</w:t>
            </w:r>
          </w:p>
        </w:tc>
        <w:tc>
          <w:tcPr>
            <w:tcW w:w="0" w:type="auto"/>
          </w:tcPr>
          <w:p>
            <w:pPr>
              <w:jc w:val="left"/>
              <w:spacing w:before="40" w:after="40"/>
            </w:pPr>
            <w:r>
              <w:rPr>
                <w:sz w:val="21"/>
                <w:szCs w:val="21"/>
              </w:rPr>
              <w:t xml:space="preserve">含各项验收指标的实测数据</w:t>
            </w:r>
          </w:p>
        </w:tc>
      </w:tr>
    </w:tbl>
    <w:p>
      <w:pPr>
        <w:jc w:val="both"/>
        <w:spacing w:before="0" w:after="12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