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08 线路健康检测平台</w:t>
      </w:r>
    </w:p>
    <w:p>
      <w:pPr>
        <w:spacing w:after="60"/>
      </w:pPr>
      <w:r>
        <w:rPr>
          <w:b/>
          <w:color w:val="1F497D"/>
          <w:sz w:val="26"/>
        </w:rPr>
        <w:t>一、大数据平台定位</w:t>
      </w:r>
    </w:p>
    <w:p>
      <w:pPr>
        <w:spacing w:after="60"/>
      </w:pPr>
      <w:r>
        <w:rPr>
          <w:sz w:val="21"/>
        </w:rPr>
        <w:t>大数据平台是本系统的核心资产平台：</w:t>
      </w:r>
    </w:p>
    <w:p>
      <w:pPr>
        <w:spacing w:after="80"/>
        <w:ind w:left="432"/>
      </w:pPr>
      <w:r>
        <w:rPr>
          <w:i/>
          <w:color w:val="606060"/>
          <w:sz w:val="20"/>
        </w:rPr>
        <w:t>**检测数据 → 实时汇聚 → 积累沉淀 → 挖掘分析 → 决策支撑**</w:t>
      </w:r>
    </w:p>
    <w:p>
      <w:pPr>
        <w:spacing w:after="60"/>
      </w:pPr>
      <w:r>
        <w:rPr>
          <w:sz w:val="21"/>
        </w:rPr>
        <w:t>没有大数据，就没有线路健康分析、没有趋势预测、没有科学的养护决策。</w:t>
      </w:r>
    </w:p>
    <w:p>
      <w:pPr>
        <w:spacing w:after="60"/>
      </w:pPr>
      <w:r>
        <w:rPr>
          <w:b/>
          <w:color w:val="1F497D"/>
          <w:sz w:val="26"/>
        </w:rPr>
        <w:t>二、平台数据来源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数据来源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每次检测任务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图像流 + 点云流 + 姿态流 + 缺陷判定结果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~TB级/公里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设备运行日志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传感器状态 / 用电数据 / 通信日志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GB级/月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养护记录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养护时间 / 内容 / 效果验证数据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MB级/次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环境数据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温度 / 湿度 / 气候（可选接入）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关联分析用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三、平台核心功能</w:t>
      </w:r>
    </w:p>
    <w:p>
      <w:pPr>
        <w:spacing w:after="60"/>
      </w:pPr>
      <w:r>
        <w:rPr>
          <w:sz w:val="21"/>
        </w:rPr>
        <w:t>**数据汇聚与存储**</w:t>
      </w:r>
    </w:p>
    <w:p>
      <w:pPr>
        <w:pStyle w:val="ListBullet"/>
        <w:spacing w:after="40"/>
        <w:ind w:left="432"/>
      </w:pPr>
      <w:r>
        <w:rPr>
          <w:sz w:val="21"/>
        </w:rPr>
        <w:t>多任务数据自动汇聚，按里程区段组织</w:t>
      </w:r>
    </w:p>
    <w:p>
      <w:pPr>
        <w:pStyle w:val="ListBullet"/>
        <w:spacing w:after="40"/>
        <w:ind w:left="432"/>
      </w:pPr>
      <w:r>
        <w:rPr>
          <w:sz w:val="21"/>
        </w:rPr>
        <w:t>时空索引建立，支持按里程/时间/病害类型多维检索</w:t>
      </w:r>
    </w:p>
    <w:p>
      <w:pPr>
        <w:pStyle w:val="ListBullet"/>
        <w:spacing w:after="40"/>
        <w:ind w:left="432"/>
      </w:pPr>
      <w:r>
        <w:rPr>
          <w:sz w:val="21"/>
        </w:rPr>
        <w:t>历史数据可回放，每帧数据可追溯</w:t>
      </w:r>
    </w:p>
    <w:p>
      <w:pPr>
        <w:spacing w:after="60"/>
      </w:pPr>
      <w:r>
        <w:rPr>
          <w:sz w:val="21"/>
        </w:rPr>
        <w:t>**健康热力图**</w:t>
      </w:r>
    </w:p>
    <w:p>
      <w:pPr>
        <w:pStyle w:val="ListBullet"/>
        <w:spacing w:after="40"/>
        <w:ind w:left="432"/>
      </w:pPr>
      <w:r>
        <w:rPr>
          <w:sz w:val="21"/>
        </w:rPr>
        <w:t>按里程区段绿/黄/红三色，直观显示全线健康状况</w:t>
      </w:r>
    </w:p>
    <w:p>
      <w:pPr>
        <w:pStyle w:val="ListBullet"/>
        <w:spacing w:after="40"/>
        <w:ind w:left="432"/>
      </w:pPr>
      <w:r>
        <w:rPr>
          <w:sz w:val="21"/>
        </w:rPr>
        <w:t>可切换查看不同病害类型的分布</w:t>
      </w:r>
    </w:p>
    <w:p>
      <w:pPr>
        <w:spacing w:after="60"/>
      </w:pPr>
      <w:r>
        <w:rPr>
          <w:sz w:val="21"/>
        </w:rPr>
        <w:t>**趋势分析**</w:t>
      </w:r>
    </w:p>
    <w:p>
      <w:pPr>
        <w:pStyle w:val="ListBullet"/>
        <w:spacing w:after="40"/>
        <w:ind w:left="432"/>
      </w:pPr>
      <w:r>
        <w:rPr>
          <w:sz w:val="21"/>
        </w:rPr>
        <w:t>同一区段历史检测数据对比，识别劣化趋势</w:t>
      </w:r>
    </w:p>
    <w:p>
      <w:pPr>
        <w:pStyle w:val="ListBullet"/>
        <w:spacing w:after="40"/>
        <w:ind w:left="432"/>
      </w:pPr>
      <w:r>
        <w:rPr>
          <w:sz w:val="21"/>
        </w:rPr>
        <w:t>预测未来 1/3/6 个月病害数量发展</w:t>
      </w:r>
    </w:p>
    <w:p>
      <w:pPr>
        <w:spacing w:after="60"/>
      </w:pPr>
      <w:r>
        <w:rPr>
          <w:sz w:val="21"/>
        </w:rPr>
        <w:t>**健康综合评分（0~100）**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评分区间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健康等级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养护建议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90~100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优秀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正常巡检，维持现状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75~89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良好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关注重点区段，计划性养护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60~74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一般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加强监测，优先安排养护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40~59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较差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尽快安排养护，缩短巡检周期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0~39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危险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立即处置，启动应急养护</w:t>
            </w:r>
          </w:p>
        </w:tc>
      </w:tr>
    </w:tbl>
    <w:p/>
    <w:p>
      <w:pPr>
        <w:spacing w:after="60"/>
      </w:pPr>
      <w:r>
        <w:rPr>
          <w:sz w:val="21"/>
        </w:rPr>
        <w:t>**报表自动生成**</w:t>
      </w:r>
    </w:p>
    <w:p>
      <w:pPr>
        <w:pStyle w:val="ListBullet"/>
        <w:spacing w:after="40"/>
        <w:ind w:left="432"/>
      </w:pPr>
      <w:r>
        <w:rPr>
          <w:sz w:val="21"/>
        </w:rPr>
        <w:t>按需自动生成检测报告，支持导出 Word/PDF</w:t>
      </w:r>
    </w:p>
    <w:p>
      <w:pPr>
        <w:pStyle w:val="ListBullet"/>
        <w:spacing w:after="40"/>
        <w:ind w:left="432"/>
      </w:pPr>
      <w:r>
        <w:rPr>
          <w:sz w:val="21"/>
        </w:rPr>
        <w:t>包含缺陷清单 + 健康评分 + 趋势分析 + 养护建议</w:t>
      </w:r>
    </w:p>
    <w:p>
      <w:pPr>
        <w:spacing w:before="280" w:after="120"/>
        <w:jc w:val="center"/>
      </w:pPr>
      <w:r>
        <w:rPr>
          <w:b/>
          <w:sz w:val="32"/>
        </w:rPr>
        <w:t>09 智能养护决策系统</w:t>
      </w:r>
    </w:p>
    <w:p>
      <w:pPr>
        <w:spacing w:after="60"/>
      </w:pPr>
      <w:r>
        <w:rPr>
          <w:b/>
          <w:color w:val="1F497D"/>
          <w:sz w:val="26"/>
        </w:rPr>
        <w:t>一、智能养护决策逻辑</w:t>
      </w:r>
    </w:p>
    <w:p>
      <w:pPr>
        <w:spacing w:after="60"/>
      </w:pPr>
      <w:r>
        <w:rPr>
          <w:sz w:val="21"/>
        </w:rPr>
        <w:t>系统以 AI 为驱动，基于大数据分析结果，自动生成科学养护决策：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检测数据 ──→ 大数据分析 ──→ 养护优先级排序 ──→ 养护计划生成</w:t>
        <w:br/>
        <w:t xml:space="preserve">                  │                                    │</w:t>
        <w:br/>
        <w:t xml:space="preserve">                  ↓                                    ↓</w:t>
        <w:br/>
        <w:t xml:space="preserve">            健康趋势预测           养护效果验证</w:t>
        <w:br/>
        <w:t xml:space="preserve">                  │                                    │</w:t>
        <w:br/>
        <w:t xml:space="preserve">                  ↓                                    ↓</w:t>
        <w:br/>
        <w:t xml:space="preserve">           预测性维护建议         二次检测数据闭环</w:t>
      </w:r>
    </w:p>
    <w:p>
      <w:pPr>
        <w:spacing w:after="60"/>
      </w:pPr>
      <w:r>
        <w:rPr>
          <w:b/>
          <w:color w:val="1F497D"/>
          <w:sz w:val="26"/>
        </w:rPr>
        <w:t>二、养护优先级算法</w:t>
      </w:r>
    </w:p>
    <w:p>
      <w:pPr>
        <w:spacing w:after="60"/>
      </w:pPr>
      <w:r>
        <w:rPr>
          <w:sz w:val="21"/>
        </w:rPr>
        <w:t>**基础优先级规则：**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病害等级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优先级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三级缺陷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P0 — 立即处理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二级缺陷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P1 — 纳入计划养护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一级缺陷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P2 — 重点跟踪观察</w:t>
            </w:r>
          </w:p>
        </w:tc>
      </w:tr>
    </w:tbl>
    <w:p/>
    <w:p>
      <w:pPr>
        <w:spacing w:after="60"/>
      </w:pPr>
      <w:r>
        <w:rPr>
          <w:sz w:val="21"/>
        </w:rPr>
        <w:t>**同等级优先排序规则：**</w:t>
      </w:r>
    </w:p>
    <w:p>
      <w:pPr>
        <w:pStyle w:val="ListBullet"/>
        <w:spacing w:after="40"/>
        <w:ind w:left="432"/>
      </w:pPr>
      <w:r>
        <w:rPr>
          <w:sz w:val="21"/>
        </w:rPr>
        <w:t>趋势恶化区段 &gt; 稳定区段</w:t>
      </w:r>
    </w:p>
    <w:p>
      <w:pPr>
        <w:pStyle w:val="ListBullet"/>
        <w:spacing w:after="40"/>
        <w:ind w:left="432"/>
      </w:pPr>
      <w:r>
        <w:rPr>
          <w:sz w:val="21"/>
        </w:rPr>
        <w:t>历史高发区段 &gt; 偶发区段</w:t>
      </w:r>
    </w:p>
    <w:p>
      <w:pPr>
        <w:pStyle w:val="ListBullet"/>
        <w:spacing w:after="40"/>
        <w:ind w:left="432"/>
      </w:pPr>
      <w:r>
        <w:rPr>
          <w:sz w:val="21"/>
        </w:rPr>
        <w:t>重点线路（重载/弯道/桥隧）优先</w:t>
      </w:r>
    </w:p>
    <w:p>
      <w:pPr>
        <w:spacing w:after="60"/>
      </w:pPr>
      <w:r>
        <w:rPr>
          <w:sz w:val="21"/>
        </w:rPr>
        <w:t>**输出：** 自动生成"本周养护建议清单"，含：里程 + 位置 + 病害类型 + 等级 + 建议措施</w:t>
      </w:r>
    </w:p>
    <w:p>
      <w:pPr>
        <w:spacing w:after="60"/>
      </w:pPr>
      <w:r>
        <w:rPr>
          <w:b/>
          <w:color w:val="1F497D"/>
          <w:sz w:val="26"/>
        </w:rPr>
        <w:t>三、AI 全说明决策支撑</w:t>
      </w:r>
    </w:p>
    <w:p>
      <w:pPr>
        <w:spacing w:after="60"/>
      </w:pPr>
      <w:r>
        <w:rPr>
          <w:sz w:val="21"/>
        </w:rPr>
        <w:t>每项养护建议均附带完整依据：</w:t>
      </w:r>
    </w:p>
    <w:p>
      <w:pPr>
        <w:pStyle w:val="ListBullet"/>
        <w:spacing w:after="40"/>
        <w:ind w:left="432"/>
      </w:pPr>
      <w:r>
        <w:rPr>
          <w:sz w:val="21"/>
        </w:rPr>
        <w:t>病害定位：里程区段 + 精确位置</w:t>
      </w:r>
    </w:p>
    <w:p>
      <w:pPr>
        <w:pStyle w:val="ListBullet"/>
        <w:spacing w:after="40"/>
        <w:ind w:left="432"/>
      </w:pPr>
      <w:r>
        <w:rPr>
          <w:sz w:val="21"/>
        </w:rPr>
        <w:t>判定依据：AI 识别结果 + 偏差数值 + 历史对比趋势</w:t>
      </w:r>
    </w:p>
    <w:p>
      <w:pPr>
        <w:pStyle w:val="ListBullet"/>
        <w:spacing w:after="40"/>
        <w:ind w:left="432"/>
      </w:pPr>
      <w:r>
        <w:rPr>
          <w:sz w:val="21"/>
        </w:rPr>
        <w:t>养护建议：对应的标准依据 + 推荐措施</w:t>
      </w:r>
    </w:p>
    <w:p>
      <w:pPr>
        <w:pStyle w:val="ListBullet"/>
        <w:spacing w:after="40"/>
        <w:ind w:left="432"/>
      </w:pPr>
      <w:r>
        <w:rPr>
          <w:sz w:val="21"/>
        </w:rPr>
        <w:t>预估工时：基于病害类型和范围估算</w:t>
      </w:r>
    </w:p>
    <w:p>
      <w:pPr>
        <w:spacing w:after="80"/>
        <w:ind w:left="432"/>
      </w:pPr>
      <w:r>
        <w:rPr>
          <w:i/>
          <w:color w:val="606060"/>
          <w:sz w:val="20"/>
        </w:rPr>
        <w:t>用户可知晓"AI 为什么要建议现在修这里而不是别处"，决策过程全透明。</w:t>
      </w:r>
    </w:p>
    <w:p>
      <w:pPr>
        <w:spacing w:after="60"/>
      </w:pPr>
      <w:r>
        <w:rPr>
          <w:b/>
          <w:color w:val="1F497D"/>
          <w:sz w:val="26"/>
        </w:rPr>
        <w:t>四、养护效果量化验证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养护执行 ──→ 二次检测 ──→ 数据对比 ──→ 效果量化评分</w:t>
        <w:br/>
        <w:t xml:space="preserve">                                      │</w:t>
        <w:br/>
        <w:t xml:space="preserve">                          效果达标 ←── └──→ 效果不达标→重新制定方案</w:t>
      </w:r>
    </w:p>
    <w:p>
      <w:pPr>
        <w:spacing w:before="360" w:after="240"/>
        <w:jc w:val="center"/>
      </w:pPr>
      <w:r>
        <w:rPr>
          <w:b/>
          <w:sz w:val="40"/>
        </w:rPr>
        <w:t>第五部分：保障篇</w:t>
      </w:r>
    </w:p>
    <w:p>
      <w:pPr>
        <w:spacing w:before="280" w:after="120"/>
        <w:jc w:val="center"/>
      </w:pPr>
      <w:r>
        <w:rPr>
          <w:b/>
          <w:sz w:val="32"/>
        </w:rPr>
        <w:t>10 设备完好性保障与远程监控</w:t>
      </w:r>
    </w:p>
    <w:p>
      <w:pPr>
        <w:spacing w:after="60"/>
      </w:pPr>
      <w:r>
        <w:rPr>
          <w:b/>
          <w:color w:val="1F497D"/>
          <w:sz w:val="26"/>
        </w:rPr>
        <w:t>一、设备完好性保障体系</w:t>
      </w:r>
    </w:p>
    <w:p>
      <w:pPr>
        <w:spacing w:after="60"/>
      </w:pPr>
      <w:r>
        <w:rPr>
          <w:sz w:val="21"/>
        </w:rPr>
        <w:t>在检测过程中，对机器人上所有检测设备进行实时完好性监控，确保设备始终处于良好工作状态。设备安全稳定运行是检测数据质量的根基。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┌─────────────────────────────────────────────────┐</w:t>
        <w:br/>
        <w:t>│           检测设备完好性实时监控                  │</w:t>
        <w:br/>
        <w:t>│                                                  │</w:t>
        <w:br/>
        <w:t>│  6路工业相机 ──→ 在线状态 / 帧率 / 丢包率 / 温度 │</w:t>
        <w:br/>
        <w:t>│  2路3D激光 ──→ 功率 / 数据率 / 温度             │</w:t>
        <w:br/>
        <w:t>│  2路陀螺仪 ──→ 角速度 / 姿态角 / 健康状态        │</w:t>
        <w:br/>
        <w:t>│  工控机本体 ──→ CPU / 内存 / 磁盘 / 进程 / 网络  │</w:t>
        <w:br/>
        <w:t>│  工业总线 ────→ 通信状态 / 故障码               │</w:t>
        <w:br/>
        <w:t>│  通信链路 ────→ 移动网络信号 / 带宽 / 延迟       │</w:t>
        <w:br/>
        <w:t>└─────────────────────────────────────────────────┘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**完好性监控指标：**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设备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告警阈值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工业相机 ×6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帧率 / 丢包率 / 在线状态 / 温度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帧率 &lt;20fps / 丢包率&gt;1% / 离线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3D 激光 ×2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数据率 / 温度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数据率异常 / 温度超限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角速度漂移 / 姿态角异常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漂移超限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CPU占用&gt;80% / 内存&gt;85% / 磁盘&lt;10GB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超限告警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工业总线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通信状态 / 故障码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通信中断 / 故障码非零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移动网络链路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信号强度 / 带宽 / 延迟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信号&lt;-100dBm / 延迟&gt;500ms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二、智能安全供电管理</w:t>
      </w:r>
    </w:p>
    <w:p>
      <w:pPr>
        <w:spacing w:after="60"/>
      </w:pPr>
      <w:r>
        <w:rPr>
          <w:sz w:val="21"/>
        </w:rPr>
        <w:t>用电安全管理是保障机器人安全运行的核心，贯穿检测任务全流程。</w:t>
      </w:r>
    </w:p>
    <w:p>
      <w:pPr>
        <w:spacing w:after="60"/>
      </w:pPr>
      <w:r>
        <w:rPr>
          <w:sz w:val="21"/>
        </w:rPr>
        <w:t>本系统的智能安全供电管理体系覆盖所有用电节点，实现从蓄电池到各传感器设备的全链路电流、电压、温度实时监控，确保设备在检测过程中不会因电力问题而受损或停机。</w:t>
      </w:r>
    </w:p>
    <w:p>
      <w:pPr>
        <w:spacing w:after="60"/>
      </w:pPr>
      <w:r>
        <w:rPr>
          <w:sz w:val="21"/>
        </w:rPr>
        <w:t>**蓄电池安全管理 — 全参数实时监控**</w:t>
      </w:r>
    </w:p>
    <w:p>
      <w:pPr>
        <w:spacing w:after="60"/>
      </w:pPr>
      <w:r>
        <w:rPr>
          <w:sz w:val="21"/>
        </w:rPr>
        <w:t>蓄电池是检测机器人的"心脏"，本系统对蓄电池实施全参数实时监控：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安全机制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**电压**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实时监控蓄电池组电压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低于阈值立即报警并触发返航，防止过放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**电流**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充放电电流实时监测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充电过流自动断充，放电异常预警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**SOC 电量**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剩余电量百分比实时显示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电量低于预设阈值前主动报警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**SOH 健康度**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电池健康状态评估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健康度低于阈值时提示更换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**续航预估**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基于当前电量 + 历史能耗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实时预估剩余可行驶里程，提前规划返航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**BMS 电路板温度**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蓄电池管理系统电路板温度实时采集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电路板温度超限立即报警，防止BMS失效引发安全事故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**智能电路管理板温度**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智能电源管理板温度实时采集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管理板温度超限自动降载或断电，防止过热损坏</w:t>
            </w:r>
          </w:p>
        </w:tc>
      </w:tr>
    </w:tbl>
    <w:p/>
    <w:p>
      <w:pPr>
        <w:spacing w:after="60"/>
      </w:pPr>
      <w:r>
        <w:rPr>
          <w:sz w:val="21"/>
        </w:rPr>
        <w:t>**三级保护机制：**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级别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触发条件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动作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预警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 &lt;20% 或 电压接近低限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云端推送预警，提醒准备返航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告警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 &lt;10% 或 温度超限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声光报警 + 强制触发一键返航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保护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电压/电流严重超限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硬件独立保护回路立即切断供电，保护设备和线路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BMS 电路板和智能电路管理板的温度实时采集，是防止蓄电池管理系统自身失效引发安全事故的最后一道防线，填补了传统监控方案的关键盲区。</w:t>
      </w:r>
    </w:p>
    <w:p>
      <w:pPr>
        <w:spacing w:after="60"/>
      </w:pPr>
      <w:r>
        <w:rPr>
          <w:sz w:val="21"/>
        </w:rPr>
        <w:t>**检测设备用电管理 — 全节点电流电压实时监控**</w:t>
      </w:r>
    </w:p>
    <w:p>
      <w:pPr>
        <w:spacing w:after="60"/>
      </w:pPr>
      <w:r>
        <w:rPr>
          <w:sz w:val="21"/>
        </w:rPr>
        <w:t>整机所有用电节点均纳入实时监控，任何电流电压异常均可快速定位：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用电节点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6路工业相机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 / 电流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相机节点用电状态实时监控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2路3D激光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 / 电流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激光器节点用电状态实时监控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2路双陀螺仪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 / 电流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陀螺仪节点用电状态实时监控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电压输入 / 电流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主控节点用电实时监控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工业总线伺服驱动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 / 电流 / 故障码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运动控制节点用电和安全监控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**实时反馈机制**：所有设备的电流、电压数据**每秒刷新**，异常节点可在云端**秒级定位**，大幅缩短故障排查时间。</w:t>
      </w:r>
    </w:p>
    <w:p>
      <w:pPr>
        <w:spacing w:after="60"/>
      </w:pPr>
      <w:r>
        <w:rPr>
          <w:sz w:val="21"/>
        </w:rPr>
        <w:t>**运动控制安全保障 — 工业总线硬实时守护**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监控项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工业总线通信状态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实时监控通信是否中断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伺服驱动状态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实时获取驱动故障码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急停回路状态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硬件独立急停回路，失效导向安全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运行速度一致性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定速巡航保障采集数据速度稳定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三、远程监测控制能力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能力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实时状态查看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云端实时查看任一设备节点的工作状态和用电数据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参数远程调优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远程调整相机曝光/帧率/检测阈值，无需到场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设备远程重启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单节点故障可远程重启恢复，减少现场出勤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故障隔离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单节点故障自动隔离，不影响整体任务执行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远程固件升级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传感器固件可通过移动网络远程推送升级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四、四类用户价值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用户角色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使用场景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核心价值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现场操作人员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出发前检查设备状态，实时监控任务进度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快速就绪，避免无效作业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远程监控中心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多台设备集中监控，大屏可视化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全线设备状态和用电数据一目了然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管理决策者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设备利用率 / 故障率 / 出勤率统计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排班和资源调配有据可依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运维保障团队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故障提前预警，远程诊断，用电安全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减少现场出勤，提升维护效率</w:t>
            </w:r>
          </w:p>
        </w:tc>
      </w:tr>
    </w:tbl>
    <w:p/>
    <w:p>
      <w:pPr>
        <w:spacing w:before="280" w:after="120"/>
        <w:jc w:val="center"/>
      </w:pPr>
      <w:r>
        <w:rPr>
          <w:b/>
          <w:sz w:val="32"/>
        </w:rPr>
        <w:t>11 系统部署与运维保障</w:t>
      </w:r>
    </w:p>
    <w:p>
      <w:pPr>
        <w:spacing w:after="60"/>
      </w:pPr>
      <w:r>
        <w:rPr>
          <w:b/>
          <w:color w:val="1F497D"/>
          <w:sz w:val="26"/>
        </w:rPr>
        <w:t>一、5 步现场部署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步骤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操作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1. 设备就位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将检测机器人放置于铁轨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 轮自动对准轨道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2. 开机自检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按下电源开关，系统自动启动自检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传感器 / 相机 / 激光自动标定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3. 参数确认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触摸屏确认任务参数（里程区段/速度）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默认参数可直接出发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4. 一键出发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按下"开始任务"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机器人自动定速巡航，全流程自动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5. 任务结束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自动返航或手动一键返航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数据自动打包上传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二、运维保障体系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保障类型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远程运维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移动网络远程接入，故障诊断 + 参数调优 + 固件升级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定期标定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传感器标定（相机内外参 / 激光标定 / 陀螺仪校准）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备件支持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关键传感器备件（相机 / 激光 / 电池），快速更换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软件维护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AI 模型持续迭代，远程推送更新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数据维护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云端数据定期备份，多副本存储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三、故障恢复机制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故障类型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处理机制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单相机离线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任务不中断，其他相机覆盖，事后标记数据缺失区段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单激光离线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保留 2D 检测功能，标记降级运行，及时维修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网络中断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本地 SSD 持续存储，网络恢复后自动续传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工控机死机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硬件看门狗自动重启，任务从断点续跑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电量耗尽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自动触发定点返航，不丢已采集数据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工业总线通信中断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硬件急停立即触发，机器人停止，保护设备和线路安全</w:t>
            </w:r>
          </w:p>
        </w:tc>
      </w:tr>
    </w:tbl>
    <w:p/>
    <w:p>
      <w:pPr>
        <w:spacing w:before="360" w:after="240"/>
        <w:jc w:val="center"/>
      </w:pPr>
      <w:r>
        <w:rPr>
          <w:b/>
          <w:sz w:val="40"/>
        </w:rPr>
        <w:t>第六部分：收尾</w:t>
      </w:r>
    </w:p>
    <w:p>
      <w:pPr>
        <w:spacing w:before="280" w:after="120"/>
        <w:jc w:val="center"/>
      </w:pPr>
      <w:r>
        <w:rPr>
          <w:b/>
          <w:sz w:val="32"/>
        </w:rPr>
        <w:t>12 项目总结与未来发展展望</w:t>
      </w:r>
    </w:p>
    <w:p>
      <w:pPr>
        <w:spacing w:after="60"/>
      </w:pPr>
      <w:r>
        <w:rPr>
          <w:b/>
          <w:color w:val="1F497D"/>
          <w:sz w:val="26"/>
        </w:rPr>
        <w:t>一、核心价值总结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核心价值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具体体现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**全自动**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一次出动完成全部 8 项检测，无需多次上道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**实时检测**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边走边检测，AI 秒级输出，无需人工看图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**全说明**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AI 判级附带依据，结论可解释，数据可追溯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**大数据**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全线数据实时汇聚积累，构建线路健康知识资产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**无人干预**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全流程自动运行，异常自动报警，计划自动生成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**简单易用**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3 步启机，单人操作，降低操控成本和培训成本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二、与传统方案的全面对比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对比维度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传统人工巡检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传统单功能设备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本系统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作业人数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**单人**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检测项目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主观记录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每次 1 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**一次 8 项**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数据形式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纸质/口头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离散电子数据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**结构化可追溯**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AI 辅助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**全程 AI 判定**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实时报警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**秒级实时报警**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用电安全管理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**全节点监控，BMS板/管理板温度实时采集，三级保护**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夜间作业能力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不可行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不可行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**全天候可行**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大数据积累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有限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**全线持续积累**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操控培训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**3 步启机即用**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三、全寿命周期智能管理系统（未来重点发展方向）</w:t>
      </w:r>
    </w:p>
    <w:p>
      <w:pPr>
        <w:spacing w:after="60"/>
      </w:pPr>
      <w:r>
        <w:rPr>
          <w:sz w:val="21"/>
        </w:rPr>
        <w:t>线路基础设施的全寿命周期管理是本系统的长远目标，也是铁路智能化运维的终极形态。</w:t>
      </w:r>
    </w:p>
    <w:p>
      <w:pPr>
        <w:spacing w:after="60"/>
      </w:pPr>
      <w:r>
        <w:rPr>
          <w:sz w:val="21"/>
        </w:rPr>
        <w:t>**全寿命周期管理目标：**</w:t>
      </w:r>
    </w:p>
    <w:p>
      <w:pPr>
        <w:spacing w:after="60"/>
      </w:pPr>
      <w:r>
        <w:rPr>
          <w:sz w:val="21"/>
        </w:rPr>
        <w:t>本系统的全寿命周期管理对象为**铁路线路基础设施**，覆盖以下五大类：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管理对象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涵盖内容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主要监测指标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钢轨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轨面/轨头/轨腰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磨耗量/裂纹/变形/横移量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道床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道床板结/脏污/沉降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沉降量/板结程度/排水状况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桥梁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桥面/支座/桥墩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振动/变形/疲劳指数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道岔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尖轨/心轨/辙叉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磨耗/间隙/变形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扣件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道钉/螺栓/垫板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松动/缺失/失效数量</w:t>
            </w:r>
          </w:p>
        </w:tc>
      </w:tr>
    </w:tbl>
    <w:p/>
    <w:p>
      <w:pPr>
        <w:spacing w:after="60"/>
      </w:pPr>
      <w:r>
        <w:rPr>
          <w:sz w:val="21"/>
        </w:rPr>
        <w:t>**全寿命管理闭环：**</w:t>
      </w:r>
    </w:p>
    <w:p>
      <w:pPr>
        <w:spacing w:after="60"/>
      </w:pPr>
      <w:r>
        <w:rPr>
          <w:sz w:val="21"/>
        </w:rPr>
        <w:t>启用建档 → 定期检测 → 健康评估 → 寿命预测 → 养护决策 → 养护执行 → 二次验证 → 档案完善</w:t>
      </w:r>
    </w:p>
    <w:p>
      <w:pPr>
        <w:spacing w:after="60"/>
      </w:pPr>
      <w:r>
        <w:rPr>
          <w:sz w:val="21"/>
        </w:rPr>
        <w:t>**核心价值：**</w:t>
      </w:r>
    </w:p>
    <w:p>
      <w:pPr>
        <w:pStyle w:val="ListBullet"/>
        <w:spacing w:after="40"/>
        <w:ind w:left="432"/>
      </w:pPr>
      <w:r>
        <w:rPr>
          <w:sz w:val="21"/>
        </w:rPr>
        <w:t>设备资产数字化：每公里线路、每组道岔、每根钢轨均有独立数字档案</w:t>
      </w:r>
    </w:p>
    <w:p>
      <w:pPr>
        <w:pStyle w:val="ListBullet"/>
        <w:spacing w:after="40"/>
        <w:ind w:left="432"/>
      </w:pPr>
      <w:r>
        <w:rPr>
          <w:sz w:val="21"/>
        </w:rPr>
        <w:t>劣化趋势可预测：基于历史数据预测病害发展速度，实现预防性维护</w:t>
      </w:r>
    </w:p>
    <w:p>
      <w:pPr>
        <w:pStyle w:val="ListBullet"/>
        <w:spacing w:after="40"/>
        <w:ind w:left="432"/>
      </w:pPr>
      <w:r>
        <w:rPr>
          <w:sz w:val="21"/>
        </w:rPr>
        <w:t>养护投入可量化：每笔养护支出可追溯、可评估，ROI 可计算</w:t>
      </w:r>
    </w:p>
    <w:p>
      <w:pPr>
        <w:pStyle w:val="ListBullet"/>
        <w:spacing w:after="40"/>
        <w:ind w:left="432"/>
      </w:pPr>
      <w:r>
        <w:rPr>
          <w:sz w:val="21"/>
        </w:rPr>
        <w:t>决策依据可追溯：从检测→评估→决策→执行→验证，全链路数据闭环</w:t>
      </w:r>
    </w:p>
    <w:p>
      <w:pPr>
        <w:spacing w:after="60"/>
      </w:pPr>
      <w:r>
        <w:rPr>
          <w:b/>
          <w:color w:val="1F497D"/>
          <w:sz w:val="26"/>
        </w:rPr>
        <w:t>四、未来发展展望</w:t>
      </w:r>
    </w:p>
    <w:p>
      <w:pPr>
        <w:pStyle w:val="ListBullet"/>
        <w:spacing w:after="40"/>
        <w:ind w:left="432"/>
      </w:pPr>
      <w:r>
        <w:rPr>
          <w:sz w:val="21"/>
        </w:rPr>
        <w:t>**AI 模型持续迭代**：检测精度与覆盖范围持续提升，支持更多病害类型</w:t>
      </w:r>
    </w:p>
    <w:p>
      <w:pPr>
        <w:pStyle w:val="ListBullet"/>
        <w:spacing w:after="40"/>
        <w:ind w:left="432"/>
      </w:pPr>
      <w:r>
        <w:rPr>
          <w:sz w:val="21"/>
        </w:rPr>
        <w:t>**更多检测功能扩展**：支持轨底检测，道床状态检测等扩展模块</w:t>
      </w:r>
    </w:p>
    <w:p>
      <w:pPr>
        <w:pStyle w:val="ListBullet"/>
        <w:spacing w:after="40"/>
        <w:ind w:left="432"/>
      </w:pPr>
      <w:r>
        <w:rPr>
          <w:sz w:val="21"/>
        </w:rPr>
        <w:t>**自主巡检升级**：从定速巡航升级为自主路径规划，实现真正无人巡检</w:t>
      </w:r>
    </w:p>
    <w:p>
      <w:pPr>
        <w:pStyle w:val="ListBullet"/>
        <w:spacing w:after="40"/>
        <w:ind w:left="432"/>
      </w:pPr>
      <w:r>
        <w:rPr>
          <w:sz w:val="21"/>
        </w:rPr>
        <w:t>**数字孪生平台**：构建铁路线路数字孪生体，实现虚实融合的线路健康管理</w:t>
      </w:r>
    </w:p>
    <w:p>
      <w:pPr>
        <w:pStyle w:val="ListBullet"/>
        <w:spacing w:after="40"/>
        <w:ind w:left="432"/>
      </w:pPr>
      <w:r>
        <w:rPr>
          <w:sz w:val="21"/>
        </w:rPr>
        <w:t>**行业大数据互联**：接入铁路工务系统，实现数据互通、标准互认</w:t>
      </w:r>
    </w:p>
    <w:p>
      <w:pPr>
        <w:spacing w:after="80"/>
        <w:ind w:left="432"/>
      </w:pPr>
      <w:r>
        <w:rPr>
          <w:i/>
          <w:color w:val="606060"/>
          <w:sz w:val="20"/>
        </w:rPr>
        <w:t>**让铁路线路检测从劳动密集型传统作业**</w:t>
      </w:r>
    </w:p>
    <w:p>
      <w:pPr>
        <w:spacing w:after="80"/>
        <w:ind w:left="432"/>
      </w:pPr>
      <w:r>
        <w:rPr>
          <w:i/>
          <w:color w:val="606060"/>
          <w:sz w:val="20"/>
        </w:rPr>
        <w:t>**全面转变为智能化、自动化、高效率、高质量的**</w:t>
      </w:r>
    </w:p>
    <w:p>
      <w:pPr>
        <w:spacing w:after="80"/>
        <w:ind w:left="432"/>
      </w:pPr>
      <w:r>
        <w:rPr>
          <w:i/>
          <w:color w:val="606060"/>
          <w:sz w:val="20"/>
        </w:rPr>
        <w:t>**科技驱动型运维模式**</w:t>
      </w:r>
    </w:p>
    <w:p>
      <w:pPr>
        <w:spacing w:after="60"/>
      </w:pPr>
      <w:r>
        <w:rPr>
          <w:sz w:val="21"/>
        </w:rPr>
        <w:t>*文档版本说明：*</w:t>
      </w:r>
    </w:p>
    <w:p>
      <w:pPr>
        <w:spacing w:after="60"/>
      </w:pPr>
      <w:r>
        <w:rPr>
          <w:sz w:val="21"/>
        </w:rPr>
        <w:t>*V1.0 — 初始版本，基于技术汇报 PPT 及相关资料整理*</w:t>
      </w:r>
    </w:p>
    <w:p>
      <w:pPr>
        <w:spacing w:after="60"/>
      </w:pPr>
      <w:r>
        <w:rPr>
          <w:sz w:val="21"/>
        </w:rPr>
        <w:t>*V1.1 — 融合 Word 版技术报告，修正核心检测功能为 8 项*</w:t>
      </w:r>
    </w:p>
    <w:p>
      <w:pPr>
        <w:spacing w:after="60"/>
      </w:pPr>
      <w:r>
        <w:rPr>
          <w:sz w:val="21"/>
        </w:rPr>
        <w:t>*V2.0 — 融合比对后最终定稿版本*</w:t>
      </w:r>
    </w:p>
    <w:p>
      <w:pPr>
        <w:spacing w:after="60"/>
      </w:pPr>
      <w:r>
        <w:rPr>
          <w:sz w:val="21"/>
        </w:rPr>
        <w:t>*V3.0 — 全面重构，以 AI 为核心主线，重建完整框架：*</w:t>
      </w:r>
    </w:p>
    <w:p>
      <w:pPr>
        <w:spacing w:after="60"/>
      </w:pPr>
      <w:r>
        <w:rPr>
          <w:sz w:val="21"/>
        </w:rPr>
        <w:t>*认知篇 → 建造篇（硬件/软件/人机交互/一键巡航/一键返航）→ 数据篇 → 应用篇（大数据平台/养护决策）→ 保障篇（设备完好性/智能安全供电/BMS温度/全节点用电监控）→ 收尾（全寿命周期作为未来发展方向）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