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</w:rPr>
        <w:t>铁路线路智能检测机器人 - 硬件系统架构设计 V2.0</w:t>
      </w:r>
    </w:p>
    <w:p>
      <w:r>
        <w:t>【修订说明】：基于10km/h极速、120mm刚性轮径、完全解耦物理测量、以及定制电源管理板(PMB)的全新硬核基线重构。</w:t>
      </w:r>
    </w:p>
    <w:p>
      <w:pPr>
        <w:pStyle w:val="Heading2"/>
      </w:pPr>
      <w:r>
        <w:rPr>
          <w:rFonts w:ascii="微软雅黑" w:hAnsi="微软雅黑" w:eastAsia="微软雅黑"/>
        </w:rPr>
        <w:t>1. 核心网络与通信拓扑 (10网口强制隔离)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网络通道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物理接口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承载设备与说明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运动控制(高实时)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主板 LAN 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独占EtherCAT总线，1ms周期通信，接4个伺服驱动器。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云端通信(外网)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主板 LAN 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直连外置工业路由器(带SIM卡)，唯一上行通道。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视觉感知通道 A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PCIe 扩展卡 (4口GigE)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接4个工业相机(巨型帧，独立子网)。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视觉感知通道 B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PCIe 扩展卡 (4口GigE)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接2个工业相机 + 2个3D线激光(巨型帧，独立子网)。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低速测量通道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多串口卡/IO板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接8个测距传感器 + 2个陀螺仪，彻底规避以太网拥堵。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2. 定制电源管理板 (PMB) 与电气隔离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供电通道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电压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接入设备与保护机制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动力通道 A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48V 直通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4个伺服电机（承受反电动势，硬件过流保护）。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主控通道 B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24V/12V 稳压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工控机专用（宽压隔离DC-DC，防电机干扰）。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感知通道 C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24V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6相机+2激光（单路PTC自恢复保险丝短路隔离）。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通信通道 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12V/5V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工业路由器、传感器（支持工控机发指令继电器硬重启）。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3. 光学与机械抗震方案</w:t>
      </w:r>
    </w:p>
    <w:p>
      <w:r>
        <w:t>由于120mm小轮径无减震底盘，必须采取局部柔性与死锁：</w:t>
        <w:br/>
        <w:t>1. 光学：物理遮光罩+50mm柔性防尘裙边+LED微秒频闪，废除复杂软件测光。</w:t>
        <w:br/>
        <w:t>2. 紧固：所有相机镜头必须点胶/螺纹胶焊死，基座加装聚氨酯阻尼垫防高频离焦。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