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铁路线路智能检测机器人 - 总体技术方案 V2.0</w:t>
      </w:r>
    </w:p>
    <w:p>
      <w:r>
        <w:t>本文档是本项目的最高技术纲领，基于 10km/h极速、120mm无减震轮式底盘、纯编码器无盲区定位与48V供电等真实物理边界编制。</w:t>
      </w:r>
    </w:p>
    <w:p>
      <w:pPr>
        <w:pStyle w:val="Heading2"/>
      </w:pPr>
      <w:r>
        <w:rPr>
          <w:rFonts w:ascii="微软雅黑" w:hAnsi="微软雅黑" w:eastAsia="微软雅黑"/>
        </w:rPr>
        <w:t>1. 系统总体拓扑</w:t>
      </w:r>
    </w:p>
    <w:p>
      <w:r>
        <w:t>以工控机为边缘大脑，以定制PMB电源板为电气护城河。底部通过10网口隔离接入视觉/激光/控制总线。上层通过工业路由器与云端握手。</w:t>
      </w:r>
    </w:p>
    <w:p>
      <w:pPr>
        <w:pStyle w:val="Heading2"/>
      </w:pPr>
      <w:r>
        <w:rPr>
          <w:rFonts w:ascii="微软雅黑" w:hAnsi="微软雅黑" w:eastAsia="微软雅黑"/>
        </w:rPr>
        <w:t>2. 弱网环境 QoS 均衡通信策略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队列级别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数据类型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调度与保底策略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P0 极高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急停与系统硬件告警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最高优先级，强行抢占带宽发送。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P1 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几何数据/坐标/电量JSON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秒级发送，保持前后端状态同步。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P2 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边缘AI裁剪出的缺陷切片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带宽探测良好时发送。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P3 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原始全景大图与3D点云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遇隧道网差时触发本地写锁(需工业级SSD防掉速)。网络恢复后MD5游标续传。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