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11 系统部署与运维保障</w:t>
      </w:r>
    </w:p>
    <w:p>
      <w:pPr>
        <w:spacing w:after="60"/>
      </w:pPr>
      <w:r>
        <w:rPr>
          <w:b/>
          <w:color w:val="1F497D"/>
          <w:sz w:val="26"/>
        </w:rPr>
        <w:t>一、5 步现场部署</w:t>
      </w:r>
    </w:p>
    <w:p>
      <w:pPr>
        <w:spacing w:after="60"/>
      </w:pPr>
      <w:r>
        <w:rPr>
          <w:sz w:val="21"/>
        </w:rPr>
        <w:t>本系统支持快速部署，单人可在 30 分钟内完成从设备到场到开始检测的全部准备工作。</w:t>
      </w:r>
    </w:p>
    <w:p>
      <w:pPr>
        <w:spacing w:after="60"/>
      </w:pPr>
      <w:r>
        <w:rPr>
          <w:sz w:val="21"/>
        </w:rPr>
        <w:t>**部署流程总览：**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设备到场 → 设备就位 → 开机自检 → 参数确认 → 一键出发</w:t>
        <w:br/>
        <w:t>（5分钟）  （10分钟）  （5分钟）   （5分钟）   （即开始）</w:t>
      </w:r>
    </w:p>
    <w:p>
      <w:pPr>
        <w:spacing w:after="60"/>
      </w:pPr>
      <w:r>
        <w:rPr>
          <w:sz w:val="21"/>
        </w:rPr>
        <w:t>**详细部署步骤：**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步骤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操作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时长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详细说明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**1. 设备就位**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将检测机器人搬运至铁轨起点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5min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两人抬运至轨道上，4轮自动对准轨道中心线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**2. 开机自检**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按下电源开关，系统自动启动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5min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传感器自检 / 相机曝光校正 / 激光功率校准 / 陀螺仪零偏校准，触摸屏显示各设备状态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**3. 参数确认**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触摸屏输入本次任务参数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5min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检测里程区段（起始/终点）、检测速度（默认1m/s）、任务名称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**4. 一键出发**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按下"开始任务"，机器人启动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即开始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自动定速巡航至目标速度，全程无需人工干预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**5. 任务结束**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自动返航或手动"一键返航"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即触发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到达终点自动减速停车，或手动一键返航；数据自动打包上传云端</w:t>
            </w:r>
          </w:p>
        </w:tc>
      </w:tr>
    </w:tbl>
    <w:p/>
    <w:p>
      <w:pPr>
        <w:spacing w:after="60"/>
      </w:pPr>
      <w:r>
        <w:rPr>
          <w:sz w:val="21"/>
        </w:rPr>
        <w:t>**部署就绪检查清单（出发前必查）：**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检查项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标准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异常处理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工业相机×6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全部在线，心跳正常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离线相机标记，冗余相机自动接管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3D激光×2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全部在线，功率稳定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单激光降级运行，标记数据缺失区段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双陀螺仪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两轴数据一致，姿态正常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单轴异常切换备用，人工检修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**测距传感器矩阵**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**全部在线，数据率稳定，测量精度±1mm**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**标记该传感器离线，启动冗余逻辑，任务后检修**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BMS电量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SOC ≥ 80%（或任务所需电量）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电量不足先充电或更换电池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存储空间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磁盘剩余 ≥ 20%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删除历史数据后继续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网络连接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信号强度 &gt; -90dBm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切换为本地存储模式，任务后补传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定位信号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GPS/北斗定位正常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使用里程计推算，标记无定位区段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出发前检查可在触摸屏上一键执行，系统自动逐项检测并报告结果，全部通过方可出发。</w:t>
      </w:r>
    </w:p>
    <w:p>
      <w:pPr>
        <w:spacing w:after="60"/>
      </w:pPr>
      <w:r>
        <w:rPr>
          <w:b/>
          <w:color w:val="1F497D"/>
          <w:sz w:val="26"/>
        </w:rPr>
        <w:t>二、运维保障体系</w:t>
      </w:r>
    </w:p>
    <w:p>
      <w:pPr>
        <w:spacing w:after="60"/>
      </w:pPr>
      <w:r>
        <w:rPr>
          <w:sz w:val="21"/>
        </w:rPr>
        <w:t>本系统建立了覆盖设备全生命周期的运维保障体系，确保系统长期稳定运行。</w:t>
      </w:r>
    </w:p>
    <w:p>
      <w:pPr>
        <w:spacing w:after="60"/>
      </w:pPr>
      <w:r>
        <w:rPr>
          <w:sz w:val="21"/>
        </w:rPr>
        <w:t>**运维保障体系架构：**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┌─────────────────────────────────────────┐</w:t>
        <w:br/>
        <w:t>│           运维保障体系                      │</w:t>
        <w:br/>
        <w:t>│                                          │</w:t>
        <w:br/>
        <w:t>│  远程运维 ──→ 定期标定 ──→ 备件支持      │</w:t>
        <w:br/>
        <w:t>│       │              │              │    │</w:t>
        <w:br/>
        <w:t>│       ↓              ↓              ↓    │</w:t>
        <w:br/>
        <w:t>│  故障诊断        传感器校准       快速更换    │</w:t>
        <w:br/>
        <w:t>│  参数调优        精度验证        供应链保障  │</w:t>
        <w:br/>
        <w:t>│  固件升级                           │    │</w:t>
        <w:br/>
        <w:t>│       │                             ↓    │</w:t>
        <w:br/>
        <w:t>│       └────→ 软件维护 ←←←←←←←←←←←←┘    │</w:t>
        <w:br/>
        <w:t>│                                          │</w:t>
        <w:br/>
        <w:t>│  数据维护 ──→ 定期备份 ──→ 多副本存储     │</w:t>
        <w:br/>
        <w:t>└─────────────────────────────────────────┘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**远程运维详解：**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运维内容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方式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故障诊断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远程登录查看实时状态、日志、告警记录，定位故障根因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4G/5G网络接入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参数调优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远程调整相机曝光/帧率/检测阈值，无需到场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云端下发参数包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固件升级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传感器固件（相机/激光/陀螺仪）远程推送升级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OTA升级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AI模型更新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新增病害类型/优化识别精度，远程推送模型更新包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云端模型下发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系统重启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远程重启工控机或重置单节点服务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云端指令下发</w:t>
            </w:r>
          </w:p>
        </w:tc>
      </w:tr>
    </w:tbl>
    <w:p/>
    <w:p>
      <w:pPr>
        <w:spacing w:after="60"/>
      </w:pPr>
      <w:r>
        <w:rPr>
          <w:sz w:val="21"/>
        </w:rPr>
        <w:t>**定期标定制度：**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标定项目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周期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方法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工具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相机内参标定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每季度或更换镜头后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张正友标定法，采集20+张标定板图像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9×6棋盘格标定板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相机外参标定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每季度或碰撞后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基于轨面特征点，三角测量优化外参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轨面特征标定件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激光标定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每半年或光路遮挡后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已知距离参考物，测量并校正距离偏差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标准距离标定尺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陀螺仪零偏校准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每次任务前（自动）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静止状态下采集零偏值并补偿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内置自动校准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测距传感器矩阵标定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每季度或测量精度超差后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标准距离参考物对比测量，校正测距偏差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标准距离标定尺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里程计标定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每季度或轮径磨损后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已知距离轨道段，校正轮径参数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标准里程标定段</w:t>
            </w:r>
          </w:p>
        </w:tc>
      </w:tr>
    </w:tbl>
    <w:p/>
    <w:p>
      <w:pPr>
        <w:spacing w:after="60"/>
      </w:pPr>
      <w:r>
        <w:rPr>
          <w:sz w:val="21"/>
        </w:rPr>
        <w:t>**备件支持体系：**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备件类型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规格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数量建议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更换时长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工业相机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同型号同规格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2~4台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30min（模块化插拔）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3D激光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同型号同规格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1~2台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30min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蓄电池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同规格同容量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1~2组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20min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陀螺仪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同型号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30min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测距传感器矩阵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同型号同规格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1~2套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30min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伺服运控系统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同型号同规格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1套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1h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同配置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1h（系统恢复）</w:t>
            </w:r>
          </w:p>
        </w:tc>
      </w:tr>
    </w:tbl>
    <w:p/>
    <w:p>
      <w:pPr>
        <w:spacing w:after="60"/>
      </w:pPr>
      <w:r>
        <w:rPr>
          <w:sz w:val="21"/>
        </w:rPr>
        <w:t>**软件维护：**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维护内容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周期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AI模型迭代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按需，季度更新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根据新病害样本持续优化识别精度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固件更新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按需，月度检查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修复已知问题，优化性能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系统补丁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按需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安全补丁、功能优化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配置备份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每周自动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配置文件自动备份至云端</w:t>
            </w:r>
          </w:p>
        </w:tc>
      </w:tr>
    </w:tbl>
    <w:p/>
    <w:p>
      <w:pPr>
        <w:spacing w:after="60"/>
      </w:pPr>
      <w:r>
        <w:rPr>
          <w:sz w:val="21"/>
        </w:rPr>
        <w:t>**数据维护：**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维护内容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周期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云端备份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实时+每日增量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检测数据实时回传，云端实时备份；每日增量备份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本地备份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SSD本地存储，网络中断时不丢失数据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多副本存储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每日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数据副本分布在不同存储节点，防单点故障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历史归档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季度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超过1年的历史数据归档至冷存储，降低成本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三、故障恢复机制</w:t>
      </w:r>
    </w:p>
    <w:p>
      <w:pPr>
        <w:spacing w:after="60"/>
      </w:pPr>
      <w:r>
        <w:rPr>
          <w:sz w:val="21"/>
        </w:rPr>
        <w:t>本系统针对各类故障场景设计了分级处理机制，确保故障发生时系统可快速恢复，最大限度减少对检测任务的影响。</w:t>
      </w:r>
    </w:p>
    <w:p>
      <w:pPr>
        <w:spacing w:after="60"/>
      </w:pPr>
      <w:r>
        <w:rPr>
          <w:sz w:val="21"/>
        </w:rPr>
        <w:t>**故障分级处理体系：**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故障等级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定义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处理策略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影响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**L1 微故障**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单传感器降级，不影响核心功能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系统自动降级运行，标记数据缺失区段，继续任务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任务不中断，数据部分降质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**L2 一般故障**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设备离线但冗余覆盖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冗余接管，任务继续，事后运维处理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任务继续，数据有缺失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**L3 严重故障**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核心设备故障，需立即处理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触发返航，数据已采集部分保留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任务中断，返航后处理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**L4 紧急故障**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硬件保护/急停触发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立即停车，硬件保护，数据安全保存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任务中断，等待人工介入</w:t>
            </w:r>
          </w:p>
        </w:tc>
      </w:tr>
    </w:tbl>
    <w:p/>
    <w:p>
      <w:pPr>
        <w:spacing w:after="60"/>
      </w:pPr>
      <w:r>
        <w:rPr>
          <w:sz w:val="21"/>
        </w:rPr>
        <w:t>**典型故障处理详情：**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故障类型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等级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处理机制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恢复方式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单相机离线（6路中1路）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标记该相机数据缺失，其余5路覆盖检测，任务不中断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任务后更换相机，不影响本次任务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单激光离线（2路中1路）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L2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保留2D检测功能，降级运行，标记激光数据缺失区段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及时维修，任务后更换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双激光同时离线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L3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触发返航，2D数据已保存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返回后检修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单陀螺仪异常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自动切换备用陀螺仪，数据一致性校验后继续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任务后检修更换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双陀螺仪同时异常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L3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触发返航，保障数据安全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返回后检修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测距传感器矩阵异常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标记该传感器数据缺失，启动冗余逻辑，任务继续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任务后更换或重校正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测距传感器全部离线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L3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触发返航，已采集数据完整保存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返回后检修，更换传感器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网络中断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本地SSD持续存储，网络恢复后自动续传，任务继续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自动恢复，无需人工干预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工控机死机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L2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硬件看门狗检测，3min内自动重启，任务从断点续跑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自动恢复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电量耗尽（&lt; 5%）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L3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自动触发定点返航，已采集数据全部保存上传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更换电池后继续任务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工业总线通信中断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L4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硬件急停立即触发，机器人停止，保护设备和线路安全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人工检查总线连接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磁盘空间不足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自动删除最旧任务数据，优先保证当前任务执行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任务后清理归档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GPS/定位信号丢失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L1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切换至里程计推算，标记无定位区段，任务继续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信号恢复后自动切换回定位</w:t>
            </w:r>
          </w:p>
        </w:tc>
      </w:tr>
    </w:tbl>
    <w:p/>
    <w:p>
      <w:pPr>
        <w:spacing w:after="60"/>
      </w:pPr>
      <w:r>
        <w:rPr>
          <w:sz w:val="21"/>
        </w:rPr>
        <w:t>**故障恢复流程：**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故障发生</w:t>
        <w:br/>
        <w:t xml:space="preserve">    ↓</w:t>
        <w:br/>
        <w:t>系统自动识别故障等级（L1~L4）</w:t>
        <w:br/>
        <w:t xml:space="preserve">    ↓</w:t>
        <w:br/>
        <w:t>L1/L2 → 自动降级/冗余接管，任务继续</w:t>
        <w:br/>
        <w:t>L3 → 自动触发返航，数据保存</w:t>
        <w:br/>
        <w:t>L4 → 硬件保护停车，等待人工介入</w:t>
        <w:br/>
        <w:t xml:space="preserve">    ↓</w:t>
        <w:br/>
        <w:t>运维人员收到告警（短信/邮件/APP推送）</w:t>
        <w:br/>
        <w:t xml:space="preserve">    ↓</w:t>
        <w:br/>
        <w:t>远程诊断 → 判断故障类型</w:t>
        <w:br/>
        <w:t xml:space="preserve">    ↓</w:t>
        <w:br/>
        <w:t>远程可解决 → 远程处理（调参/重启/升级）</w:t>
        <w:br/>
        <w:t>远程无法解决 → 派发检修工单，安排现场出勤</w:t>
        <w:br/>
        <w:t xml:space="preserve">    ↓</w:t>
        <w:br/>
        <w:t>故障修复，系统恢复正常，记录归档</w:t>
      </w:r>
    </w:p>
    <w:p>
      <w:pPr>
        <w:spacing w:after="60"/>
      </w:pPr>
      <w:r>
        <w:rPr>
          <w:sz w:val="21"/>
        </w:rPr>
        <w:t>**关键设计原则：**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原则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数据优先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任何故障情况下，已采集数据必须完整保存，不允许因故障丢失数据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冗余保护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核心检测功能均有冗余设计，单点故障不导致任务完全中断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自动恢复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软件类故障优先自动恢复，减少人工干预时间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安全第一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硬件/总线类故障优先保护设备安全，触发硬保护停车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可追溯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所有故障均记录完整日志，便于事后分析和改进</w:t>
            </w:r>
          </w:p>
        </w:tc>
      </w:tr>
    </w:tbl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