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3章-主控板配置"/>
    <w:p>
      <w:pPr>
        <w:pStyle w:val="Heading1"/>
      </w:pPr>
      <w:r>
        <w:t xml:space="preserve">第3章 主控板配置</w:t>
      </w:r>
    </w:p>
    <w:bookmarkStart w:id="20" w:name="概述"/>
    <w:p>
      <w:pPr>
        <w:pStyle w:val="Heading2"/>
      </w:pPr>
      <w:r>
        <w:t xml:space="preserve">3.1 概述</w:t>
      </w:r>
    </w:p>
    <w:p>
      <w:pPr>
        <w:pStyle w:val="FirstParagraph"/>
      </w:pPr>
      <w:r>
        <w:t xml:space="preserve">主控板是机器人的核心中枢，采用</w:t>
      </w:r>
      <w:r>
        <w:rPr>
          <w:bCs/>
          <w:b/>
        </w:rPr>
        <w:t xml:space="preserve">双系统架构</w:t>
      </w:r>
      <w:r>
        <w:t xml:space="preserve">——运动控制与相机控制物理隔离、独立运行，通过内部总线协同。本章详细描述主控板的硬件架构、接口定义、通信协议和电气环境规格。</w:t>
      </w:r>
    </w:p>
    <w:bookmarkEnd w:id="20"/>
    <w:bookmarkStart w:id="24" w:name="双系统架构"/>
    <w:p>
      <w:pPr>
        <w:pStyle w:val="Heading2"/>
      </w:pPr>
      <w:r>
        <w:t xml:space="preserve">3.2 双系统架构</w:t>
      </w:r>
    </w:p>
    <w:bookmarkStart w:id="21" w:name="系统划分"/>
    <w:p>
      <w:pPr>
        <w:pStyle w:val="Heading3"/>
      </w:pPr>
      <w:r>
        <w:t xml:space="preserve">3.2.1 系统划分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运动控制系统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电机驱动、里程计、姿态传感器、测距传感器、激光雷达、云台舵机、BMS监控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Cortex-R5 / 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硬实时（≤1ms）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相机控制系统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前视/后视相机控制、视频编码、WiFi传输、光源控制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Cortex-A53 + FPGA/NPU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软实时（≤50ms）</w:t>
            </w:r>
          </w:p>
        </w:tc>
      </w:tr>
    </w:tbl>
    <w:bookmarkEnd w:id="21"/>
    <w:bookmarkStart w:id="22" w:name="双系统协同机制"/>
    <w:p>
      <w:pPr>
        <w:pStyle w:val="Heading3"/>
      </w:pPr>
      <w:r>
        <w:t xml:space="preserve">3.2.2 双系统协同机制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主 控 板 内 部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    ┌───────────────────┐      │</w:t>
      </w:r>
      <w:r>
        <w:br/>
      </w:r>
      <w:r>
        <w:rPr>
          <w:rStyle w:val="VerbatimChar"/>
        </w:rPr>
        <w:t xml:space="preserve">│  │   运动控制系统     │ ←──→ │   相机控制系统     │      │</w:t>
      </w:r>
      <w:r>
        <w:br/>
      </w:r>
      <w:r>
        <w:rPr>
          <w:rStyle w:val="VerbatimChar"/>
        </w:rPr>
        <w:t xml:space="preserve">│  │   (实时核)        │ CAN  │   (计算核)        │      │</w:t>
      </w:r>
      <w:r>
        <w:br/>
      </w:r>
      <w:r>
        <w:rPr>
          <w:rStyle w:val="VerbatimChar"/>
        </w:rPr>
        <w:t xml:space="preserve">│  │                   │ 总线 │                   │      │</w:t>
      </w:r>
      <w:r>
        <w:br/>
      </w:r>
      <w:r>
        <w:rPr>
          <w:rStyle w:val="VerbatimChar"/>
        </w:rPr>
        <w:t xml:space="preserve">│  │  · 12轴电机驱动   │      │  · GigE Vision×2  │      │</w:t>
      </w:r>
      <w:r>
        <w:br/>
      </w:r>
      <w:r>
        <w:rPr>
          <w:rStyle w:val="VerbatimChar"/>
        </w:rPr>
        <w:t xml:space="preserve">│  │  · 里程计接口     │      │  · H.264/H.265编码│      │</w:t>
      </w:r>
      <w:r>
        <w:br/>
      </w:r>
      <w:r>
        <w:rPr>
          <w:rStyle w:val="VerbatimChar"/>
        </w:rPr>
        <w:t xml:space="preserve">│  │  · 485传感器接口  │      │  · WiFi 6传输     │      │</w:t>
      </w:r>
      <w:r>
        <w:br/>
      </w:r>
      <w:r>
        <w:rPr>
          <w:rStyle w:val="VerbatimChar"/>
        </w:rPr>
        <w:t xml:space="preserve">│  │  · 激光雷达接口   │      │  · LED光源控制    │      │</w:t>
      </w:r>
      <w:r>
        <w:br/>
      </w:r>
      <w:r>
        <w:rPr>
          <w:rStyle w:val="VerbatimChar"/>
        </w:rPr>
        <w:t xml:space="preserve">│  │  · 舵机云台控制   │      │                   │      │</w:t>
      </w:r>
      <w:r>
        <w:br/>
      </w:r>
      <w:r>
        <w:rPr>
          <w:rStyle w:val="VerbatimChar"/>
        </w:rPr>
        <w:t xml:space="preserve">│  │  · BMS监控        │      │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└───────────────────┘      └───────────────────┘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↑                     ↑                       │</w:t>
      </w:r>
      <w:r>
        <w:br/>
      </w:r>
      <w:r>
        <w:rPr>
          <w:rStyle w:val="VerbatimChar"/>
        </w:rPr>
        <w:t xml:space="preserve">│            └────────┬────────────┘                       │</w:t>
      </w:r>
      <w:r>
        <w:br/>
      </w:r>
      <w:r>
        <w:rPr>
          <w:rStyle w:val="VerbatimChar"/>
        </w:rPr>
        <w:t xml:space="preserve">│                     ↓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│   双系统协同总线   │                          │</w:t>
      </w:r>
      <w:r>
        <w:br/>
      </w:r>
      <w:r>
        <w:rPr>
          <w:rStyle w:val="VerbatimChar"/>
        </w:rPr>
        <w:t xml:space="preserve">│           │   (CAN 1Mbps)    │                          │</w:t>
      </w:r>
      <w:r>
        <w:br/>
      </w:r>
      <w:r>
        <w:rPr>
          <w:rStyle w:val="VerbatimChar"/>
        </w:rPr>
        <w:t xml:space="preserve">│           └─────────────────┘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↓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┌─────────────────┐                          │</w:t>
      </w:r>
      <w:r>
        <w:br/>
      </w:r>
      <w:r>
        <w:rPr>
          <w:rStyle w:val="VerbatimChar"/>
        </w:rPr>
        <w:t xml:space="preserve">│           │   48V → 12V/5V  │                          │</w:t>
      </w:r>
      <w:r>
        <w:br/>
      </w:r>
      <w:r>
        <w:rPr>
          <w:rStyle w:val="VerbatimChar"/>
        </w:rPr>
        <w:t xml:space="preserve">│           │   电源转换模块   │                          │</w:t>
      </w:r>
      <w:r>
        <w:br/>
      </w:r>
      <w:r>
        <w:rPr>
          <w:rStyle w:val="VerbatimChar"/>
        </w:rPr>
        <w:t xml:space="preserve">│           └─────────────────┘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2"/>
    <w:bookmarkStart w:id="23" w:name="双系统通信协议"/>
    <w:p>
      <w:pPr>
        <w:pStyle w:val="Heading3"/>
      </w:pPr>
      <w:r>
        <w:t xml:space="preserve">3.2.3 双系统通信协议</w:t>
      </w:r>
    </w:p>
    <w:p>
      <w:pPr>
        <w:pStyle w:val="FirstParagraph"/>
      </w:pPr>
      <w:r>
        <w:rPr>
          <w:bCs/>
          <w:b/>
        </w:rPr>
        <w:t xml:space="preserve">CAN总线消息格式：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消息标识符（优先级）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数据长度（0~8字节）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循环冗余校验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关键CAN消息定义：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当前速度、里程、运行状态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姿态角（横滚/俯仰/航向）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缺陷标记触发信号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光源亮度设置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BMS总数据（电压/电流/SOC）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看门狗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心跳信号</w:t>
            </w:r>
          </w:p>
        </w:tc>
      </w:tr>
    </w:tbl>
    <w:bookmarkEnd w:id="23"/>
    <w:bookmarkEnd w:id="24"/>
    <w:bookmarkStart w:id="31" w:name="接口定义"/>
    <w:p>
      <w:pPr>
        <w:pStyle w:val="Heading2"/>
      </w:pPr>
      <w:r>
        <w:t xml:space="preserve">3.3 接口定义</w:t>
      </w:r>
    </w:p>
    <w:bookmarkStart w:id="25" w:name="轴驱动接口"/>
    <w:p>
      <w:pPr>
        <w:pStyle w:val="Heading3"/>
      </w:pPr>
      <w:r>
        <w:t xml:space="preserve">3.3.1 12轴驱动接口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轴号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电气规格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48V/5A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右前轮驱动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48V/5A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左后轮驱动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48V/5A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右后轮驱动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48V/5A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左升降机构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48V/3A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右升降机构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48V/3A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前云台水平舵机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SM4P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12V/2A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前云台垂直舵机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SM4P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12V/2A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后云台水平舵机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SM4P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12V/2A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后云台垂直舵机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SM4P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12V/2A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48V/2A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DB15母头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48V/2A max</w:t>
            </w:r>
          </w:p>
        </w:tc>
      </w:tr>
    </w:tbl>
    <w:p>
      <w:pPr>
        <w:pStyle w:val="BodyText"/>
      </w:pPr>
      <w:r>
        <w:rPr>
          <w:bCs/>
          <w:b/>
        </w:rPr>
        <w:t xml:space="preserve">DB15接口定义（轴1</w:t>
      </w:r>
      <w:r>
        <w:rPr>
          <w:vertAlign w:val="subscript"/>
          <w:bCs/>
          <w:b/>
        </w:rPr>
        <w:t xml:space="preserve">4/轴11</w:t>
      </w:r>
      <w:r>
        <w:rPr>
          <w:bCs/>
          <w:b/>
        </w:rPr>
        <w:t xml:space="preserve">12）：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引脚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电机A相正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电机A相负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电机B相正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电机B相负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使能信号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编码器A相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编码器B相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屏蔽接地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+5V_OUT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输出5V（编码器供电）</w:t>
            </w:r>
          </w:p>
        </w:tc>
      </w:tr>
    </w:tbl>
    <w:bookmarkEnd w:id="25"/>
    <w:bookmarkStart w:id="26" w:name="串口扩展"/>
    <w:p>
      <w:pPr>
        <w:pStyle w:val="Heading3"/>
      </w:pPr>
      <w:r>
        <w:t xml:space="preserve">3.3.2 485串口扩展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串口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电气规格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姿态传感器（HWT905）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差分，半双工，120Ω终端电阻可选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自定义二进制/Modbus 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测距传感器（前）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差分，半双工，120Ω终端电阻可选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自定义二进制/Modbus 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测距传感器（后）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差分，半双工，120Ω终端电阻可选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自定义二进制/Modbus 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差分，半双工，120Ω终端电阻必接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厂商自定义协议</w:t>
            </w:r>
          </w:p>
        </w:tc>
      </w:tr>
    </w:tbl>
    <w:p>
      <w:pPr>
        <w:pStyle w:val="BodyText"/>
      </w:pPr>
      <w:r>
        <w:rPr>
          <w:bCs/>
          <w:b/>
        </w:rPr>
        <w:t xml:space="preserve">DB9接口定义：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引脚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屏蔽接地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RS485_B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+12V_OUT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输出12V（传感器供电）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485通信参数：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 bps（姿态传感器）/ 460800 bps（激光雷达）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停止位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终端电阻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120Ω（通过跳线选择）</w:t>
            </w:r>
          </w:p>
        </w:tc>
      </w:tr>
    </w:tbl>
    <w:bookmarkEnd w:id="26"/>
    <w:bookmarkStart w:id="27" w:name="gige-vision相机接口"/>
    <w:p>
      <w:pPr>
        <w:pStyle w:val="Heading3"/>
      </w:pPr>
      <w:r>
        <w:t xml:space="preserve">3.3.3 GigE Vision相机接口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GigE 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RJ45，PoE+（802.3at）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前视500W工业相机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GigE 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RJ45，PoE+（802.3at）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后视500W工业相机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GigE Port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RJ45，PoE+（802.3at）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预留扩展相机</w:t>
            </w:r>
          </w:p>
        </w:tc>
      </w:tr>
    </w:tbl>
    <w:p>
      <w:pPr>
        <w:pStyle w:val="BodyText"/>
      </w:pPr>
      <w:r>
        <w:rPr>
          <w:bCs/>
          <w:b/>
        </w:rPr>
        <w:t xml:space="preserve">GigE接口电气规格：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PoE+（802.3at），max 25.5W/port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传输速率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CAT6A（推荐）/ CAT6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最大线缆长度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软件触发 / 硬件触发（通过GPIO）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GPIO定义（6PIN凤凰端子）：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引脚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输出触发信号（前相机）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输出触发信号（后相机）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输入（编码器同步触发）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输入（预留）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+12V_OUT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输出12V（外设供电）</w:t>
            </w:r>
          </w:p>
        </w:tc>
      </w:tr>
    </w:tbl>
    <w:bookmarkEnd w:id="27"/>
    <w:bookmarkStart w:id="28" w:name="里程计专用接口"/>
    <w:p>
      <w:pPr>
        <w:pStyle w:val="Heading3"/>
      </w:pPr>
      <w:r>
        <w:t xml:space="preserve">3.3.4 里程计专用接口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差分输入（RS422/485电平）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脉冲类型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正交编码（AB相位差90°）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0.1mm/pulse（轮子周长/脉冲数）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+5V（内部产生）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6PIN 凤凰端子</w:t>
            </w:r>
          </w:p>
        </w:tc>
      </w:tr>
    </w:tbl>
    <w:p>
      <w:pPr>
        <w:pStyle w:val="BodyText"/>
      </w:pPr>
      <w:r>
        <w:rPr>
          <w:bCs/>
          <w:b/>
        </w:rPr>
        <w:t xml:space="preserve">接口定义：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引脚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编码器A正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编码器A负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编码器B正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ENCODER_B-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编码er B负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编码器供电</w:t>
            </w:r>
          </w:p>
        </w:tc>
      </w:tr>
    </w:tbl>
    <w:bookmarkEnd w:id="28"/>
    <w:bookmarkStart w:id="29" w:name="wifi-6-通信模块"/>
    <w:p>
      <w:pPr>
        <w:pStyle w:val="Heading3"/>
      </w:pPr>
      <w:r>
        <w:t xml:space="preserve">3.3.5 WiFi 6 通信模块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AX200 / AMD RZ608 / or 等效WiFi 6模块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天线接口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MHF4 / IPEX4 × 2（主/从）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双频双天线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AP模式（机器人端）/ STA模式（控制端）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点对点直连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频段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5GHz（优先）/ 2.4GHz（回退）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信道带宽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80MHz（5GHz）/ 40MHz（2.4GHz）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1.2Gbps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WPA3-Personal / WPA2-Personal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x1 / M.2 E-Key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板内高速连接</w:t>
            </w:r>
          </w:p>
        </w:tc>
      </w:tr>
    </w:tbl>
    <w:bookmarkEnd w:id="29"/>
    <w:bookmarkStart w:id="30" w:name="电源接口"/>
    <w:p>
      <w:pPr>
        <w:pStyle w:val="Heading3"/>
      </w:pPr>
      <w:r>
        <w:t xml:space="preserve">3.3.6 电源接口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 DC，max 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主电源输入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XT30或Anderson连接器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BAT_DETECT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电池电压检测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分压后ADC采样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BMS_UART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TTL串口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实时读取BMS数据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电源系统架构：</w:t>
      </w:r>
    </w:p>
    <w:p>
      <w:pPr>
        <w:pStyle w:val="SourceCode"/>
      </w:pPr>
      <w:r>
        <w:rPr>
          <w:rStyle w:val="VerbatimChar"/>
        </w:rPr>
        <w:t xml:space="preserve">48V DC输入（电池/适配器）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┌────────┐</w:t>
      </w:r>
      <w:r>
        <w:br/>
      </w:r>
      <w:r>
        <w:rPr>
          <w:rStyle w:val="VerbatimChar"/>
        </w:rPr>
        <w:t xml:space="preserve">  │保险丝  │ 15A，自恢复</w:t>
      </w:r>
      <w:r>
        <w:br/>
      </w:r>
      <w:r>
        <w:rPr>
          <w:rStyle w:val="VerbatimChar"/>
        </w:rPr>
        <w:t xml:space="preserve">  └────┬───┘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┌──────────────────────┐</w:t>
      </w:r>
      <w:r>
        <w:br/>
      </w:r>
      <w:r>
        <w:rPr>
          <w:rStyle w:val="VerbatimChar"/>
        </w:rPr>
        <w:t xml:space="preserve">  │   48V → 12V DC/DC    │  主供电转换</w:t>
      </w:r>
      <w:r>
        <w:br/>
      </w:r>
      <w:r>
        <w:rPr>
          <w:rStyle w:val="VerbatimChar"/>
        </w:rPr>
        <w:t xml:space="preserve">  │   (峰值10A，持续5A)   │</w:t>
      </w:r>
      <w:r>
        <w:br/>
      </w:r>
      <w:r>
        <w:rPr>
          <w:rStyle w:val="VerbatimChar"/>
        </w:rPr>
        <w:t xml:space="preserve">  └──────────┬───────────┘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┌──────────────────────┐</w:t>
      </w:r>
      <w:r>
        <w:br/>
      </w:r>
      <w:r>
        <w:rPr>
          <w:rStyle w:val="VerbatimChar"/>
        </w:rPr>
        <w:t xml:space="preserve">  │   12V → 5V DC/DC     │  二次供电</w:t>
      </w:r>
      <w:r>
        <w:br/>
      </w:r>
      <w:r>
        <w:rPr>
          <w:rStyle w:val="VerbatimChar"/>
        </w:rPr>
        <w:t xml:space="preserve">  │   (峰值3A，持续2A)    │</w:t>
      </w:r>
      <w:r>
        <w:br/>
      </w:r>
      <w:r>
        <w:rPr>
          <w:rStyle w:val="VerbatimChar"/>
        </w:rPr>
        <w:t xml:space="preserve">  └──────────┬───────────┘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各模块供电</w:t>
      </w:r>
    </w:p>
    <w:bookmarkEnd w:id="30"/>
    <w:bookmarkEnd w:id="31"/>
    <w:bookmarkStart w:id="35" w:name="通信协议"/>
    <w:p>
      <w:pPr>
        <w:pStyle w:val="Heading2"/>
      </w:pPr>
      <w:r>
        <w:t xml:space="preserve">3.4 通信协议</w:t>
      </w:r>
    </w:p>
    <w:bookmarkStart w:id="32" w:name="控制指令协议tcp"/>
    <w:p>
      <w:pPr>
        <w:pStyle w:val="Heading3"/>
      </w:pPr>
      <w:r>
        <w:t xml:space="preserve">3.4.1 控制指令协议（TCP）</w:t>
      </w:r>
    </w:p>
    <w:p>
      <w:pPr>
        <w:pStyle w:val="FirstParagraph"/>
      </w:pPr>
      <w:r>
        <w:t xml:space="preserve">控制端到主控板的指令通过TCP传输，端口号5000。</w:t>
      </w:r>
    </w:p>
    <w:p>
      <w:pPr>
        <w:pStyle w:val="BodyText"/>
      </w:pPr>
      <w:r>
        <w:rPr>
          <w:bCs/>
          <w:b/>
        </w:rPr>
        <w:t xml:space="preserve">指令帧格式：</w:t>
      </w:r>
    </w:p>
    <w:p>
      <w:pPr>
        <w:pStyle w:val="SourceCode"/>
      </w:pPr>
      <w:r>
        <w:rPr>
          <w:rStyle w:val="VerbatimChar"/>
        </w:rPr>
        <w:t xml:space="preserve">+--------+----------+----------+----------+</w:t>
      </w:r>
      <w:r>
        <w:br/>
      </w:r>
      <w:r>
        <w:rPr>
          <w:rStyle w:val="VerbatimChar"/>
        </w:rPr>
        <w:t xml:space="preserve">| Header | Length   | Payload  | Checksum |</w:t>
      </w:r>
      <w:r>
        <w:br/>
      </w:r>
      <w:r>
        <w:rPr>
          <w:rStyle w:val="VerbatimChar"/>
        </w:rPr>
        <w:t xml:space="preserve">| 2字节   | 2字节    | N字节    | 2字节    |</w:t>
      </w:r>
      <w:r>
        <w:br/>
      </w:r>
      <w:r>
        <w:rPr>
          <w:rStyle w:val="VerbatimChar"/>
        </w:rPr>
        <w:t xml:space="preserve">+--------+----------+----------+----------+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0xAA 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帧头标志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后续Payload长度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校验和</w:t>
            </w:r>
          </w:p>
        </w:tc>
      </w:tr>
    </w:tbl>
    <w:p>
      <w:pPr>
        <w:pStyle w:val="BodyText"/>
      </w:pPr>
      <w:r>
        <w:rPr>
          <w:bCs/>
          <w:b/>
        </w:rPr>
        <w:t xml:space="preserve">控制指令示例：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运动控制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1718000000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参数：cmd=0x01(运动),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subcmd=0x01(速度设置),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speed=速度值m/s,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dir=方向(1=前进/0=停止/-1=后退),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ts=时间戳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云台控制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1718000001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参数：cmd=0x02(云台),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subcmd=0x01(角度控制),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camera=0(前)/1(后),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pan=水平角度,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tilt=垂直角度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光源控制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"brightness"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1718000002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参数：cmd=0x03(光源),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brightness=0~100(亮度百分比)</w:t>
      </w:r>
    </w:p>
    <w:bookmarkEnd w:id="32"/>
    <w:bookmarkStart w:id="33" w:name="传感器数据协议udp"/>
    <w:p>
      <w:pPr>
        <w:pStyle w:val="Heading3"/>
      </w:pPr>
      <w:r>
        <w:t xml:space="preserve">3.4.2 传感器数据协议（UDP）</w:t>
      </w:r>
    </w:p>
    <w:p>
      <w:pPr>
        <w:pStyle w:val="FirstParagraph"/>
      </w:pPr>
      <w:r>
        <w:t xml:space="preserve">传感器数据通过UDP回传，端口号5001，周期1Hz。</w:t>
      </w:r>
    </w:p>
    <w:p>
      <w:pPr>
        <w:pStyle w:val="BodyText"/>
      </w:pPr>
      <w:r>
        <w:rPr>
          <w:bCs/>
          <w:b/>
        </w:rPr>
        <w:t xml:space="preserve">姿态传感器数据帧（HWT905）：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横滚角，度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俯仰角，度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航向角，度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角速度X，deg/s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角速度Y，deg/s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角速度Z，deg/s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加速度X，g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加速度Y，g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加速度Z，g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测距传感器数据帧：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456.7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前方距离，mm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后方距离，mm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里程数据帧：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累计里程，mm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当前速度，m/s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BMS数据帧：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总电压，V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-2.3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电流，A（负=放电）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荷电状态，%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最高温度，℃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最低温度，℃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循环次数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状态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1718000000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视频流协议rtsp"/>
    <w:p>
      <w:pPr>
        <w:pStyle w:val="Heading3"/>
      </w:pPr>
      <w:r>
        <w:t xml:space="preserve">3.4.3 视频流协议（RTSP）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RTSP（实时流协议）/ RTMP（可选）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High Profile / H.265 Main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1920×1080（1080P）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4Mbps（可调）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无（按需可选）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前视URL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rtsp://192.168.1.100:8554/front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后视URL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rtsp://192.168.1.100:8554/rear</w:t>
            </w:r>
          </w:p>
        </w:tc>
      </w:tr>
    </w:tbl>
    <w:bookmarkEnd w:id="34"/>
    <w:bookmarkEnd w:id="35"/>
    <w:bookmarkStart w:id="36" w:name="电气规格"/>
    <w:p>
      <w:pPr>
        <w:pStyle w:val="Heading2"/>
      </w:pPr>
      <w:r>
        <w:t xml:space="preserve">3.5 电气规格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输入电压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 DC（40V~58V范围）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典型120W，最大300W（电机启动时）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60°C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存储温度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-40°C ~ 85°C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200mm × 150mm × 60mm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导轨式 / 螺丝固定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散热方式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被动散热（无风扇设计）</w:t>
            </w:r>
          </w:p>
        </w:tc>
      </w:tr>
    </w:tbl>
    <w:bookmarkEnd w:id="36"/>
    <w:bookmarkStart w:id="37" w:name="环境适应性"/>
    <w:p>
      <w:pPr>
        <w:pStyle w:val="Heading2"/>
      </w:pPr>
      <w:r>
        <w:t xml:space="preserve">3.6 环境适应性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防尘防水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IP54（配合整机机箱）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抗振动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RMS（10~500Hz）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抗冲击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15g，11ms半正弦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满足工业级EN 61000-6-2/4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绝缘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电源输入与外壳500V绝缘</w:t>
            </w:r>
          </w:p>
        </w:tc>
      </w:tr>
    </w:tbl>
    <w:bookmarkEnd w:id="37"/>
    <w:bookmarkStart w:id="38" w:name="可靠性设计"/>
    <w:p>
      <w:pPr>
        <w:pStyle w:val="Heading2"/>
      </w:pPr>
      <w:r>
        <w:t xml:space="preserve">3.7 可靠性设计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看门狗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双系统独立看门狗，故障自动复位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双系统隔离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运动/相机系统独立运行，单系统故障不影响另一系统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CAN总线冗余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关键消息双通道发送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断线保护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通信中断时保持最后有效指令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软件更新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支持双镜像备份，远程OTA升级</w:t>
            </w:r>
          </w:p>
        </w:tc>
      </w:tr>
    </w:tbl>
    <w:bookmarkEnd w:id="38"/>
    <w:bookmarkStart w:id="39" w:name="接口布局图"/>
    <w:p>
      <w:pPr>
        <w:pStyle w:val="Heading2"/>
      </w:pPr>
      <w:r>
        <w:t xml:space="preserve">3.8 接口布局图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主 控 板 外 观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+-------------+                        +-------------+         |</w:t>
      </w:r>
      <w:r>
        <w:br/>
      </w:r>
      <w:r>
        <w:rPr>
          <w:rStyle w:val="VerbatimChar"/>
        </w:rPr>
        <w:t xml:space="preserve">|   |  WiFi天线×2  |                        |  GigE×3     |         |</w:t>
      </w:r>
      <w:r>
        <w:br/>
      </w:r>
      <w:r>
        <w:rPr>
          <w:rStyle w:val="VerbatimChar"/>
        </w:rPr>
        <w:t xml:space="preserve">|   |  (IPEX4)    |                        |  (RJ45)     |         |</w:t>
      </w:r>
      <w:r>
        <w:br/>
      </w:r>
      <w:r>
        <w:rPr>
          <w:rStyle w:val="VerbatimChar"/>
        </w:rPr>
        <w:t xml:space="preserve">|   +-------------+                        +-------------+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+--------------------------------------------------------------+ |</w:t>
      </w:r>
      <w:r>
        <w:br/>
      </w:r>
      <w:r>
        <w:rPr>
          <w:rStyle w:val="VerbatimChar"/>
        </w:rPr>
        <w:t xml:space="preserve">|   |                                                                | |</w:t>
      </w:r>
      <w:r>
        <w:br/>
      </w:r>
      <w:r>
        <w:rPr>
          <w:rStyle w:val="VerbatimChar"/>
        </w:rPr>
        <w:t xml:space="preserve">|   |  [Axis 1-4] [Axis 5-6] [Axis 7-10] [RS485_1-4] [GigE] [GPIO] | |</w:t>
      </w:r>
      <w:r>
        <w:br/>
      </w:r>
      <w:r>
        <w:rPr>
          <w:rStyle w:val="VerbatimChar"/>
        </w:rPr>
        <w:t xml:space="preserve">|   |   DB15×4     DB15×2     JST×4         DB9×4      RJ45×3   6P  | |</w:t>
      </w:r>
      <w:r>
        <w:br/>
      </w:r>
      <w:r>
        <w:rPr>
          <w:rStyle w:val="VerbatimChar"/>
        </w:rPr>
        <w:t xml:space="preserve">|   |                                                                | |</w:t>
      </w:r>
      <w:r>
        <w:br/>
      </w:r>
      <w:r>
        <w:rPr>
          <w:rStyle w:val="VerbatimChar"/>
        </w:rPr>
        <w:t xml:space="preserve">| 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+-------------+  +-------------+  +-------------+              |</w:t>
      </w:r>
      <w:r>
        <w:br/>
      </w:r>
      <w:r>
        <w:rPr>
          <w:rStyle w:val="VerbatimChar"/>
        </w:rPr>
        <w:t xml:space="preserve">|   |  里程计接口  |  |  电源输入   |  |  BMS_UART   |              |</w:t>
      </w:r>
      <w:r>
        <w:br/>
      </w:r>
      <w:r>
        <w:rPr>
          <w:rStyle w:val="VerbatimChar"/>
        </w:rPr>
        <w:t xml:space="preserve">|   |   6P凤凰    |  |   XT30     |  |   4P凤凰    |              |</w:t>
      </w:r>
      <w:r>
        <w:br/>
      </w:r>
      <w:r>
        <w:rPr>
          <w:rStyle w:val="VerbatimChar"/>
        </w:rPr>
        <w:t xml:space="preserve">|   +-------------+  +-------------+  +-------------+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                     [ 安装孔 ×4 ]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9"/>
    <w:bookmarkStart w:id="40" w:name="章节小结"/>
    <w:p>
      <w:pPr>
        <w:pStyle w:val="Heading2"/>
      </w:pPr>
      <w:r>
        <w:t xml:space="preserve">3.9 章节小结</w:t>
      </w:r>
    </w:p>
    <w:p>
      <w:pPr>
        <w:pStyle w:val="FirstParagraph"/>
      </w:pPr>
      <w:r>
        <w:t xml:space="preserve">本章详细描述了主控板的双系统架构设计、12轴驱动接口、485串口扩展、GigE Vision相机接口、里程计接口、WiFi 6通信模块以及电源接口的定义和通信协议。接口设计覆盖了机器人所有传感器和执行器的连接需求，双系统架构确保了运动控制的实时性和相机系统的计算性能隔离。</w:t>
      </w:r>
    </w:p>
    <w:p>
      <w:pPr>
        <w:pStyle w:val="BodyText"/>
      </w:pPr>
      <w:r>
        <w:rPr>
          <w:bCs/>
          <w:b/>
        </w:rPr>
        <w:t xml:space="preserve">下一章将深化摄像系统配置</w:t>
      </w:r>
      <w:r>
        <w:t xml:space="preserve">，包括500W工业相机的选型参数、云台机构设计、光源系统和照明系统的详细规格。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2026-06-02T23:59:18Z</dcterms:created>
  <dcterms:modified xsi:type="dcterms:W3CDTF">2026-06-02T23:59:18Z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