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软件系统架构设计文档 V2.1 (强一致性最终版)</w:t>
      </w:r>
    </w:p>
    <w:p>
      <w:r>
        <w:t>逻辑底线：各司其职绝对解耦、CPU内核隔离、零拷贝防卡顿、抗刚性冲击滤波。</w:t>
      </w:r>
    </w:p>
    <w:p>
      <w:pPr>
        <w:pStyle w:val="Heading2"/>
      </w:pPr>
      <w:r>
        <w:t>1. 轨道几何形位解算 (四大解耦通道)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参数通道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解耦算法与滤波要求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轨距测量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8个测距传感器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纯几何相加。不与陀螺仪耦合。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水平(超高)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陀螺仪 Roll 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前置10Hz低通滤波(剔除刚性底盘高频震动)，乘标称轨距。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高低(平顺度)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陀螺仪 Pitch 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前置低通滤波，配合里程编码器进行空间积分。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轨向(偏移)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陀螺仪 Yaw 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配合里程积分。若传感器损坏仅丢失该通道，不影响全局。</w:t>
            </w:r>
          </w:p>
        </w:tc>
      </w:tr>
    </w:tbl>
    <w:p>
      <w:pPr>
        <w:pStyle w:val="Heading2"/>
      </w:pPr>
      <w:r>
        <w:t>2. 里程与底层采集引擎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防线机制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防漂移里程计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EtherCAT读取4轮编码器。扭矩侦测剔除打滑虚接轮，求均值；配合RFID地标清零累计误差。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内核隔离护城河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Windows系统层通过 Thread Affinity 将 EtherCAT 主站死锁在独立 CPU 核心，避开巨型帧网络中断。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零拷贝帧重组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C#申请非托管内存池，以 Frame ID(里程脉冲)为主键，集齐6图+2点云后出栈，超时丢弃。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