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7313B5">
      <w:pPr>
        <w:pStyle w:val="2"/>
        <w:bidi w:val="0"/>
        <w:jc w:val="center"/>
        <w:rPr>
          <w:rFonts w:hint="eastAsia"/>
          <w:lang w:eastAsia="zh-CN"/>
        </w:rPr>
      </w:pPr>
      <w:r>
        <w:rPr>
          <w:rFonts w:hint="eastAsia"/>
          <w:lang w:eastAsia="zh-CN"/>
        </w:rPr>
        <w:t>铁路线路智能检测机器人数据结构表</w:t>
      </w:r>
    </w:p>
    <w:p w14:paraId="062CCC5B">
      <w:pPr>
        <w:rPr>
          <w:rFonts w:hint="eastAsia"/>
          <w:lang w:eastAsia="zh-CN"/>
        </w:rPr>
      </w:pPr>
    </w:p>
    <w:p w14:paraId="0CF3BB55">
      <w:pPr>
        <w:bidi w:val="0"/>
        <w:jc w:val="center"/>
        <w:rPr>
          <w:rFonts w:hint="eastAsia"/>
          <w:lang w:eastAsia="zh-CN"/>
        </w:rPr>
      </w:pPr>
      <w:r>
        <w:rPr>
          <w:rFonts w:hint="eastAsia"/>
          <w:lang w:eastAsia="zh-CN"/>
        </w:rPr>
        <w:t>定稿版</w:t>
      </w:r>
    </w:p>
    <w:p w14:paraId="7AD2517F">
      <w:pPr>
        <w:bidi w:val="0"/>
        <w:jc w:val="center"/>
        <w:rPr>
          <w:rFonts w:hint="eastAsia"/>
          <w:lang w:eastAsia="zh-CN"/>
        </w:rPr>
      </w:pPr>
    </w:p>
    <w:p w14:paraId="4538005D">
      <w:pPr>
        <w:pStyle w:val="3"/>
        <w:bidi w:val="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1. 总体说明</w:t>
      </w:r>
    </w:p>
    <w:p w14:paraId="4D392FB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本项目数据结构设计遵循以下原则：原始大文件数据走文件系统存储；结构化结果数据走本地数据库和云端数据库；所有数据统一围绕任务ID、Frame ID、时间戳、里程组织；所有检测结果必须能追溯到原始图像、原始轮廓、原始传感器数值；数据结构同时服务于实时检测、本地缓存、异常判定、上传管理、云端分析和报告生成。</w:t>
      </w:r>
    </w:p>
    <w:p w14:paraId="296ED596">
      <w:pPr>
        <w:rPr>
          <w:rFonts w:hint="eastAsia"/>
          <w:lang w:eastAsia="zh-CN"/>
        </w:rPr>
      </w:pPr>
    </w:p>
    <w:p w14:paraId="617E1D5E">
      <w:pPr>
        <w:pStyle w:val="3"/>
        <w:bidi w:val="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2. 数据结构总表</w:t>
      </w:r>
    </w:p>
    <w:p w14:paraId="0B868CB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1）任务数据：任务基础信息，来自主控调度模块，包含任务编号、线路区段、检测时间、任务状态，结构化数据，存于工控机端/云端数据库，用于任务管理。</w:t>
      </w:r>
    </w:p>
    <w:p w14:paraId="7C40F72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2）运行数据：机器人运行状态，来自运动控制模块，包含速度、位置、启停状态、运行状态，结构化数据，存于工控机端数据库，用于过程管理。</w:t>
      </w:r>
    </w:p>
    <w:p w14:paraId="1C24234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3）同步数据：Frame ID索引，来自同步模块，包含Frame ID、里程、时间戳、齐套状态，结构化数据，存于工控机端/云端数据库，用于多源对齐。</w:t>
      </w:r>
    </w:p>
    <w:p w14:paraId="6326EF8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4）图像原始数据：原始图像文件，来自6个工业相机，属于非结构化文件，存于工控机端文件系统，用于原始证据保留。</w:t>
      </w:r>
    </w:p>
    <w:p w14:paraId="22E3F48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5）图像索引数据：图像索引记录，包含图像路径、相机编号、Frame ID、采集时间，结构化数据，存于工控机端/云端数据库，用于图像追溯。</w:t>
      </w:r>
    </w:p>
    <w:p w14:paraId="41A0E21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6）图像结果数据：图像检测结果，来自缺陷识别模块，包含缺陷类型、位置、等级、截图路径，结构化数据，存于工控机端/云端数据库，用于缺陷分析。</w:t>
      </w:r>
    </w:p>
    <w:p w14:paraId="7CEFBB1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7）激光原始数据：原始轮廓/截面数据，来自2个3D线激光，属于非结构化文件，存于工控机端文件系统，用于原始证据保留。</w:t>
      </w:r>
    </w:p>
    <w:p w14:paraId="6348BF9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8）激光索引数据：激光索引记录，包含文件路径、激光编号、Frame ID、采集时间，结构化数据，存于工控机端/云端数据库，用于轮廓追溯。</w:t>
      </w:r>
    </w:p>
    <w:p w14:paraId="77D3EF2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9）激光结果数据：轮廓分析结果，来自轮廓分析模块，包含轮廓偏差、截面参数、形貌结果，结构化数据，存于工控机端/云端数据库，用于形貌检测。</w:t>
      </w:r>
    </w:p>
    <w:p w14:paraId="259AC0A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10）测距原始数据：来自8个测距传感器，包含原始距离值、测量状态值，结构化数值，存于工控机端数据库，用于距离基础记录。</w:t>
      </w:r>
    </w:p>
    <w:p w14:paraId="0C34716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11）测距结果数据：来自几何解算模块，包含间距、高差、偏差、阈值比对结果，结构化数据，存于工控机端/云端数据库，用于几何分析。</w:t>
      </w:r>
    </w:p>
    <w:p w14:paraId="3EFE1D3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12）姿态原始数据：来自2个姿态参数传感器，包含原始姿态采样值，结构化数值，存于工控机端数据库，用于姿态基础记录。</w:t>
      </w:r>
    </w:p>
    <w:p w14:paraId="0DECAB4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13）姿态结果数据：来自姿态参数解算模块，包含水平、高低、轨向解算结果，结构化数据，存于工控机端/云端数据库，用于线路姿态检测。</w:t>
      </w:r>
    </w:p>
    <w:p w14:paraId="55497C4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14）融合结果数据：来自多源融合模块，包含图像、激光、测距、姿态综合结果，结构化数据，存于工控机端/云端数据库，用于综合判定。</w:t>
      </w:r>
    </w:p>
    <w:p w14:paraId="474886E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15）告警数据：来自告警模块，包含告警类型、位置、等级、时间、处理状态，结构化数据，存于工控机端/云端数据库，用于异常闭环。</w:t>
      </w:r>
    </w:p>
    <w:p w14:paraId="08E88A8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16）缓存数据：来自边缘处理模块，包含临时帧缓存、中间处理结果，为临时数据，存于工控机端内存/临时文件，用于过程支撑。</w:t>
      </w:r>
    </w:p>
    <w:p w14:paraId="3FE2604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17）上传数据：来自上传模块，包含结果包、原始包、摘要包，文件+结构化记录，存于工控机端文件+数据库，用于上传调度。</w:t>
      </w:r>
    </w:p>
    <w:p w14:paraId="4E01CAD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18）上传状态数据：来自上传模块，包含已上传、待上传、失败、重试次数，结构化数据，存于工控机端/云端数据库，用于断点续传。</w:t>
      </w:r>
    </w:p>
    <w:p w14:paraId="5B4AE28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19）日志数据：来自各模块，包含运行日志、故障日志、通信日志，采用文件+索引数据方式，存于工控机端/云端，用于故障诊断。</w:t>
      </w:r>
    </w:p>
    <w:p w14:paraId="582C416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20）报告数据：来自报告模块，包含任务汇总、异常明细、统计结果，采用结构化+文件方式，存于云端，用于结果输出。</w:t>
      </w:r>
    </w:p>
    <w:p w14:paraId="373C50F6">
      <w:pPr>
        <w:rPr>
          <w:rFonts w:hint="eastAsia"/>
          <w:lang w:eastAsia="zh-CN"/>
        </w:rPr>
      </w:pPr>
    </w:p>
    <w:p w14:paraId="54FCCD9E">
      <w:pPr>
        <w:pStyle w:val="3"/>
        <w:bidi w:val="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3. 各类传感器数据结构详细表</w:t>
      </w:r>
    </w:p>
    <w:p w14:paraId="405A2EEC">
      <w:pPr>
        <w:rPr>
          <w:rFonts w:hint="eastAsia"/>
          <w:lang w:eastAsia="zh-CN"/>
        </w:rPr>
      </w:pPr>
    </w:p>
    <w:p w14:paraId="3819A3EA">
      <w:pPr>
        <w:pStyle w:val="3"/>
        <w:bidi w:val="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3.1 六个工业相机数据结构</w:t>
      </w:r>
    </w:p>
    <w:p w14:paraId="0FCE174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主要字段包括：image_id、task_id、frame_id、mileage、capture_time、camera_id、camera_position、image_path、image_format、resolution、exposure、gain、capture_status、detect_status、defect_type、defect_level、roi_path。</w:t>
      </w:r>
    </w:p>
    <w:p w14:paraId="5B6FD98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其中，原始图像本体采用文件形式保存；图像路径、索引信息及缺陷识别结果存入数据库。</w:t>
      </w:r>
    </w:p>
    <w:p w14:paraId="11B4C2A2">
      <w:pPr>
        <w:rPr>
          <w:rFonts w:hint="eastAsia"/>
          <w:lang w:eastAsia="zh-CN"/>
        </w:rPr>
      </w:pPr>
    </w:p>
    <w:p w14:paraId="383E4F89">
      <w:pPr>
        <w:pStyle w:val="3"/>
        <w:bidi w:val="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3.2 两个3D线激光数据结构</w:t>
      </w:r>
    </w:p>
    <w:p w14:paraId="42CD8C5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主要字段包括：laser_record_id、task_id、frame_id、mileage、capture_time、laser_id、laser_position、contour_file_path、contour_format、profile_count、sample_rate、capture_status、section_value、profile_deviation、shape_status、result_level。</w:t>
      </w:r>
    </w:p>
    <w:p w14:paraId="3181173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其中，原始轮廓/截面数据采用文件形式保存；轮廓分析结果、形貌参数和异常结果存入数据库。</w:t>
      </w:r>
    </w:p>
    <w:p w14:paraId="275A2DD7">
      <w:pPr>
        <w:rPr>
          <w:rFonts w:hint="eastAsia"/>
          <w:lang w:eastAsia="zh-CN"/>
        </w:rPr>
      </w:pPr>
    </w:p>
    <w:p w14:paraId="2FFEB40C">
      <w:pPr>
        <w:pStyle w:val="3"/>
        <w:bidi w:val="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3.3 八个测距传感器数据结构</w:t>
      </w:r>
    </w:p>
    <w:p w14:paraId="6DFE531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主要字段包括：distance_record_id、task_id、frame_id、mileage、capture_time、sensor_id、sensor_position、raw_distance、signal_quality、capture_status、offset_value、gap_value、height_diff、threshold_status、result_level。</w:t>
      </w:r>
    </w:p>
    <w:p w14:paraId="1B9B9B1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测距传感器数据属于典型结构化数值数据，应以数据库存储为主，必要时导出文件归档。</w:t>
      </w:r>
    </w:p>
    <w:p w14:paraId="3B61F2FF">
      <w:pPr>
        <w:rPr>
          <w:rFonts w:hint="eastAsia"/>
          <w:lang w:eastAsia="zh-CN"/>
        </w:rPr>
      </w:pPr>
    </w:p>
    <w:p w14:paraId="6B557EEF">
      <w:pPr>
        <w:pStyle w:val="3"/>
        <w:bidi w:val="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3.4 两个姿态参数传感器（陀螺仪）数据结构</w:t>
      </w:r>
    </w:p>
    <w:p w14:paraId="364B5E3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主要字段包括：attitude_record_id、task_id、frame_id、mileage、capture_time、sensor_id、sensor_position、raw_axis_x、raw_axis_y、raw_axis_z、raw_angle_rate、horizontal_value、height_value、direction_value、result_status、result_level。</w:t>
      </w:r>
    </w:p>
    <w:p w14:paraId="04DFEBB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特别说明：这2个传感器用于检测钢轨线路的水平、高低、轨向，因此其核心数据属于线路几何姿态参数数据，应以数据库结构化存储为主。</w:t>
      </w:r>
    </w:p>
    <w:p w14:paraId="0761BF6C">
      <w:pPr>
        <w:rPr>
          <w:rFonts w:hint="eastAsia"/>
          <w:lang w:eastAsia="zh-CN"/>
        </w:rPr>
      </w:pPr>
    </w:p>
    <w:p w14:paraId="54608F5C">
      <w:pPr>
        <w:pStyle w:val="3"/>
        <w:bidi w:val="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4. 文件系统数据结构</w:t>
      </w:r>
    </w:p>
    <w:p w14:paraId="3CD5218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原始图像文件建议命名为：任务ID_相机ID_FrameID_时间戳.jpg；</w:t>
      </w:r>
    </w:p>
    <w:p w14:paraId="695BB4B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缺陷截图文件建议命名为：任务ID_相机ID_FrameID_DEFECT.jpg；</w:t>
      </w:r>
    </w:p>
    <w:p w14:paraId="0321D67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激光轮廓文件建议命名为：任务ID_激光ID_FrameID.csv；</w:t>
      </w:r>
    </w:p>
    <w:p w14:paraId="077F26C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激光结果文件建议命名为：任务ID_激光ID_FrameID_RESULT.csv；</w:t>
      </w:r>
    </w:p>
    <w:p w14:paraId="0A8EA62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原始数据包建议命名为：任务ID_里程段_包编号.bin；</w:t>
      </w:r>
    </w:p>
    <w:p w14:paraId="6D3F220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日志文件建议命名为：模块名_日期.log；</w:t>
      </w:r>
    </w:p>
    <w:p w14:paraId="25F2A2F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报告文件建议命名为：报告名称_日期.docx。</w:t>
      </w:r>
    </w:p>
    <w:p w14:paraId="76FF1B12">
      <w:pPr>
        <w:rPr>
          <w:rFonts w:hint="eastAsia"/>
          <w:lang w:eastAsia="zh-CN"/>
        </w:rPr>
      </w:pPr>
    </w:p>
    <w:p w14:paraId="7B9D16B1">
      <w:pPr>
        <w:pStyle w:val="3"/>
        <w:bidi w:val="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5. 本地数据库表结构总览</w:t>
      </w:r>
    </w:p>
    <w:p w14:paraId="54B5EF0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建议建立的本地数据库表包括：task_info、frame_index、image_index、laser_index、distance_result、attitude_result、geometry_result、defect_result、alarm_record、upload_status、device_status、run_log_index。</w:t>
      </w:r>
    </w:p>
    <w:p w14:paraId="42FB6A8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其作用分别对应任务管理、多源统一索引、图像索引、激光索引、测距结果、姿态参数结果、线路几何结果、缺陷结果、告警闭环、上传管理、设备状态和日志索引。</w:t>
      </w:r>
    </w:p>
    <w:p w14:paraId="0AA21DBB">
      <w:pPr>
        <w:rPr>
          <w:rFonts w:hint="eastAsia"/>
          <w:lang w:eastAsia="zh-CN"/>
        </w:rPr>
      </w:pPr>
    </w:p>
    <w:p w14:paraId="114B6F98">
      <w:pPr>
        <w:pStyle w:val="3"/>
        <w:bidi w:val="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6. 云端数据库表结构总览</w:t>
      </w:r>
    </w:p>
    <w:p w14:paraId="52625EC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建议建立的云端数据库表包括：cloud_task_info、cloud_result_index、cloud_defect_library、cloud_geometry_history、model_version、report_info、device_statistics。</w:t>
      </w:r>
    </w:p>
    <w:p w14:paraId="40D273F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其作用分别对应云端任务管理、结果索引、缺陷样本积累、历史趋势分析、模型管理、报告管理和运维统计。</w:t>
      </w:r>
    </w:p>
    <w:p w14:paraId="040526F6">
      <w:pPr>
        <w:rPr>
          <w:rFonts w:hint="eastAsia"/>
          <w:lang w:eastAsia="zh-CN"/>
        </w:rPr>
      </w:pPr>
    </w:p>
    <w:p w14:paraId="68D15367">
      <w:pPr>
        <w:pStyle w:val="3"/>
        <w:bidi w:val="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7. 数据存储策略总原则</w:t>
      </w:r>
    </w:p>
    <w:p w14:paraId="58DE0CE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工业相机原始图像：文件存储；</w:t>
      </w:r>
    </w:p>
    <w:p w14:paraId="212C7A2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3D线激光原始轮廓/截面：文件存储；</w:t>
      </w:r>
    </w:p>
    <w:p w14:paraId="05D1F91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测距传感器原始数值与结果值：数据库存储为主；</w:t>
      </w:r>
    </w:p>
    <w:p w14:paraId="52B56D2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姿态参数原始采样值与水平/高低/轨向结果：数据库存储为主；</w:t>
      </w:r>
    </w:p>
    <w:p w14:paraId="7BD13EA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检测结果：数据库存储；</w:t>
      </w:r>
    </w:p>
    <w:p w14:paraId="6894D93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上传状态：数据库存储；</w:t>
      </w:r>
    </w:p>
    <w:p w14:paraId="19C810E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日志全文：文件存储；</w:t>
      </w:r>
    </w:p>
    <w:p w14:paraId="27E9AEF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日志索引：数据库存储。</w:t>
      </w:r>
    </w:p>
    <w:p w14:paraId="033868E4">
      <w:pPr>
        <w:rPr>
          <w:rFonts w:hint="eastAsia"/>
          <w:lang w:eastAsia="zh-CN"/>
        </w:rPr>
      </w:pPr>
    </w:p>
    <w:p w14:paraId="45002F49">
      <w:pPr>
        <w:pStyle w:val="3"/>
        <w:bidi w:val="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8. 最终结论</w:t>
      </w:r>
    </w:p>
    <w:p w14:paraId="50C99C9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本项目完整数据结构设计应采用“原始大文件走文件、结构化结果走数据库”的总体策略。</w:t>
      </w:r>
    </w:p>
    <w:p w14:paraId="4DA4BE2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其中，6个工业相机与2个3D线激光产生的原始数据以文件形式保存；8个测距传感器与2个姿态参数传感器产生的数值型数据以数据库存储为主。</w:t>
      </w:r>
    </w:p>
    <w:p w14:paraId="6C580F3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所有数据应统一围绕任务ID、Frame ID、时间戳和里程建立结构化索引，实现检测任务的全流程追溯与闭环管理。</w:t>
      </w:r>
    </w:p>
    <w:p w14:paraId="25042D8A">
      <w:pPr>
        <w:rPr>
          <w:rFonts w:hint="eastAsia"/>
          <w:lang w:eastAsia="zh-CN"/>
        </w:rPr>
      </w:pPr>
    </w:p>
    <w:p w14:paraId="3423E22D">
      <w:pPr>
        <w:rPr>
          <w:rFonts w:hint="eastAsia"/>
          <w:lang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C287EC5"/>
    <w:rsid w:val="4C287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2026-03-07T15:38:00Z</dcterms:created>
  <dc:creator>DELL</dc:creator>
  <cp:lastModifiedBy>DELL</cp:lastModifiedBy>
  <dcterms:modified xsi:type="dcterms:W3CDTF">2026-03-07T15:38:23Z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4F42DB58E5C644B3AAD25DB41A906150_11</vt:lpwstr>
  </property>
</Properties>
</file>