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系统部署与运维保障"/>
    <w:p>
      <w:pPr>
        <w:pStyle w:val="Heading2"/>
      </w:pPr>
      <w:r>
        <w:rPr>
          <w:rFonts w:ascii="黑体" w:hAnsi="黑体" w:eastAsia="黑体"/>
          <w:b/>
          <w:color w:val="2E75B6"/>
          <w:sz w:val="36"/>
        </w:rPr>
        <w:t xml:space="preserve">11 系统部署与运维保障</w:t>
      </w:r>
    </w:p>
    <w:bookmarkStart w:id="20" w:name="一5-步现场部署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一、5 步现场部署</w:t>
      </w:r>
    </w:p>
    <w:p>
      <w:pPr>
        <w:pStyle w:val="FirstParagraph"/>
      </w:pPr>
      <w:r>
        <w:rPr>
          <w:rFonts w:ascii="Times New Roman" w:hAnsi="Times New Roman"/>
        </w:rPr>
        <w:t xml:space="preserve">本系统支持快速部署，单人可在 30 分钟内完成从设备到场到开始检测的全部准备工作。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部署流程总览：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设备到场 → 设备就位 → 开机自检 → 参数确认 → 一键出发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（5分钟）  （10分钟）  （5分钟）   （5分钟）   （即开始）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详细部署步骤：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步骤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操作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时长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详细说明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设备就位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将检测机器人搬运至铁轨起点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两人抬运至轨道上，4轮自动对准轨道中心线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开机自检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按下电源开关，系统自动启动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传感器自检 / 相机曝光校正 / 激光功率校准 / 陀螺仪零偏校准，触摸屏显示各设备状态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参数确认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触摸屏输入本次任务参数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检测里程区段（起始/终点）、检测速度（默认1m/s）、任务名称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一键出发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按下”开始任务”，机器人启动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即开始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自动定速巡航至目标速度，全程无需人工干预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任务结束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自动返航或手动”一键返航”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即触发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到达终点自动减速停车，或手动一键返航；数据自动打包上传云端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部署就绪检查清单（出发前必查）：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检查项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标准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异常处理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工业相机×6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全部在线，心跳正常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离线相机标记，冗余相机自动接管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3D激光×2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全部在线，功率稳定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单激光降级运行，标记数据缺失区段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双陀螺仪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两轴数据一致，姿态正常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单轴异常切换备用，人工检修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测距传感器矩阵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全部在线，数据率稳定，测量精度±1mm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标记该传感器离线，启动冗余逻辑，任务后检修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BMS电量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≥ 80%（或任务所需电量）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电量不足先充电或更换电池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存储空间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磁盘剩余 ≥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删除历史数据后继续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网络连接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信号强度 &gt; -90dBm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切换为本地存储模式，任务后补传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定位信号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GPS/北斗定位正常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使用里程计推算，标记无定位区段</w:t>
            </w:r>
          </w:p>
        </w:tc>
      </w:tr>
    </w:tbl>
    <w:p>
      <w:pPr>
        <w:pStyle w:val="BlockText"/>
      </w:pPr>
      <w:r>
        <w:rPr>
          <w:rFonts w:ascii="Times New Roman" w:hAnsi="Times New Roman"/>
        </w:rPr>
        <w:t xml:space="preserve">出发前检查可在触摸屏上一键执行，系统自动逐项检测并报告结果，全部通过方可出发。</w:t>
      </w:r>
    </w:p>
    <w:bookmarkEnd w:id="20"/>
    <w:bookmarkStart w:id="21" w:name="二运维保障体系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二、运维保障体系</w:t>
      </w:r>
    </w:p>
    <w:p>
      <w:pPr>
        <w:pStyle w:val="FirstParagraph"/>
      </w:pPr>
      <w:r>
        <w:rPr>
          <w:rFonts w:ascii="Times New Roman" w:hAnsi="Times New Roman"/>
        </w:rPr>
        <w:t xml:space="preserve">本系统建立了覆盖设备全生命周期的运维保障体系，确保系统长期稳定运行。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运维保障体系架构：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┌─────────────────────────────────────────┐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│           运维保障体系                      │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│                                          │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│  远程运维 ──→ 定期标定 ──→ 备件支持      │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│       │              │              │    │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│       ↓              ↓              ↓    │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│  故障诊断        传感器校准       快速更换    │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│  参数调优        精度验证        供应链保障  │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│  固件升级                           │    │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│       │                             ↓    │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│       └────→ 软件维护 ←←←←←←←←←←←←┘    │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│                                          │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│  数据维护 ──→ 定期备份 ──→ 多副本存储     │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└─────────────────────────────────────────┘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远程运维详解：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运维内容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说明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故障诊断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远程登录查看实时状态、日志、告警记录，定位故障根因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4G/5G网络接入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参数调优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远程调整相机曝光/帧率/检测阈值，无需到场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云端下发参数包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固件升级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传感器固件（相机/激光/陀螺仪）远程推送升级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OTA升级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AI模型更新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新增病害类型/优化识别精度，远程推送模型更新包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云端模型下发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系统重启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远程重启工控机或重置单节点服务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云端指令下发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定期标定制度：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标定项目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周期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方法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相机内参标定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每季度或更换镜头后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张正友标定法，采集20+张标定板图像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9×6棋盘格标定板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相机外参标定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每季度或碰撞后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基于轨面特征点，三角测量优化外参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轨面特征标定件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激光标定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每半年或光路遮挡后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已知距离参考物，测量并校正距离偏差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标准距离标定尺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陀螺仪零偏校准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每次任务前（自动）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静止状态下采集零偏值并补偿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内置自动校准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测距传感器矩阵标定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每季度或测量精度超差后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标准距离参考物对比测量，校正测距偏差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标准距离标定尺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里程计标定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每季度或轮径磨损后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已知距离轨道段，校正轮径参数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标准里程标定段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备件支持体系：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备件类型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规格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数量建议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更换时长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工业相机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同型号同规格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2~4台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30min（模块化插拔）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3D激光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同型号同规格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1~2台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蓄电池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同规格同容量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1~2组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20min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陀螺仪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同型号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测距传感器矩阵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同型号同规格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1~2套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伺服运控系统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同型号同规格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工控机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1h（系统恢复）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软件维护：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维护内容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周期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AI模型迭代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按需，季度更新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根据新病害样本持续优化识别精度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固件更新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按需，月度检查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修复已知问题，优化性能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系统补丁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安全补丁、功能优化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配置备份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每周自动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配置文件自动备份至云端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数据维护：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维护内容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周期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云端备份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实时+每日增量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检测数据实时回传，云端实时备份；每日增量备份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本地备份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SSD本地存储，网络中断时不丢失数据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多副本存储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数据副本分布在不同存储节点，防单点故障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历史归档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季度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超过1年的历史数据归档至冷存储，降低成本</w:t>
            </w:r>
          </w:p>
        </w:tc>
      </w:tr>
    </w:tbl>
    <w:bookmarkEnd w:id="21"/>
    <w:bookmarkStart w:id="22" w:name="三故障恢复机制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三、故障恢复机制</w:t>
      </w:r>
    </w:p>
    <w:p>
      <w:pPr>
        <w:pStyle w:val="FirstParagraph"/>
      </w:pPr>
      <w:r>
        <w:rPr>
          <w:rFonts w:ascii="Times New Roman" w:hAnsi="Times New Roman"/>
        </w:rPr>
        <w:t xml:space="preserve">本系统针对各类故障场景设计了分级处理机制，确保故障发生时系统可快速恢复，最大限度减少对检测任务的影响。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故障分级处理体系：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故障等级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定义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处理策略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L1 微故障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单传感器降级，不影响核心功能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系统自动降级运行，标记数据缺失区段，继续任务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任务不中断，数据部分降质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L2 一般故障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设备离线但冗余覆盖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冗余接管，任务继续，事后运维处理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任务继续，数据有缺失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L3 严重故障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核心设备故障，需立即处理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触发返航，数据已采集部分保留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任务中断，返航后处理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L4 紧急故障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硬件保护/急停触发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立即停车，硬件保护，数据安全保存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任务中断，等待人工介入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典型故障处理详情：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故障类型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等级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处理机制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恢复方式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单相机离线（6路中1路）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标记该相机数据缺失，其余5路覆盖检测，任务不中断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任务后更换相机，不影响本次任务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单激光离线（2路中1路）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保留2D检测功能，降级运行，标记激光数据缺失区段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及时维修，任务后更换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双激光同时离线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触发返航，2D数据已保存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返回后检修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单陀螺仪异常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自动切换备用陀螺仪，数据一致性校验后继续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任务后检修更换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双陀螺仪同时异常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触发返航，保障数据安全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返回后检修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测距传感器矩阵异常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标记该传感器数据缺失，启动冗余逻辑，任务继续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任务后更换或重校正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测距传感器全部离线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触发返航，已采集数据完整保存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返回后检修，更换传感器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网络中断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本地SSD持续存储，网络恢复后自动续传，任务继续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自动恢复，无需人工干预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工控机死机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硬件看门狗检测，3min内自动重启，任务从断点续跑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电量耗尽（&lt; 5%）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自动触发定点返航，已采集数据全部保存上传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更换电池后继续任务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工业总线通信中断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硬件急停立即触发，机器人停止，保护设备和线路安全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人工检查总线连接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磁盘空间不足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自动删除最旧任务数据，优先保证当前任务执行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任务后清理归档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GPS/定位信号丢失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切换至里程计推算，标记无定位区段，任务继续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信号恢复后自动切换回定位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故障恢复流程：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故障发生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↓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系统自动识别故障等级（L1~L4）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↓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L1/L2 → 自动降级/冗余接管，任务继续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L3 → 自动触发返航，数据保存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L4 → 硬件保护停车，等待人工介入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↓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运维人员收到告警（短信/邮件/APP推送）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↓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远程诊断 → 判断故障类型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↓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远程可解决 → 远程处理（调参/重启/升级）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远程无法解决 → 派发检修工单，安排现场出勤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↓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故障修复，系统恢复正常，记录归档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关键设计原则：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原则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数据优先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任何故障情况下，已采集数据必须完整保存，不允许因故障丢失数据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冗余保护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核心检测功能均有冗余设计，单点故障不导致任务完全中断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自动恢复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软件类故障优先自动恢复，减少人工干预时间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安全第一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硬件/总线类故障优先保护设备安全，触发硬保护停车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可追溯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所有故障均记录完整日志，便于事后分析和改进</w:t>
            </w:r>
          </w:p>
        </w:tc>
      </w:tr>
    </w:tbl>
    <w:bookmarkEnd w:id="22"/>
    <w:bookmarkEnd w:id="23"/>
    <w:sectPr>
      <w:pgSz w:w="11906" w:h="16838"/>
      <w:pgMar w:top="1440" w:bottom="1440" w:left="1701" w:right="170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2026-04-21T00:10:25Z</dcterms:created>
  <dcterms:modified xsi:type="dcterms:W3CDTF">2026-04-21T00:10:25Z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