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铁路线路检测按数据性质分为两大类：视觉类检测（轨面缺陷、道钉状态、焊缝质量）和几何参数检测（轨距、水平、高低、廓形）。</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矛盾一：时空基准不统一，多源数据难以精确融合。视觉检测与几何参数检测通常由不同设备分别完成，各设备使用独立时钟和里程基准，跨维度联合分析缺乏可信的数据基础。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上述三个矛盾并非某一算法的局部不足，而是系统架构层面的共性瓶颈。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视觉检测方向，深度学习方法（Faster R-CNN、YOLO等）在轨面缺陷识别上mAP@0.5可达89%以上，但现有研究多针对单一视觉任务，缺乏多任务协同设计，且验证多在实验室条件下开展。传统图像处理方法（模板匹配、边缘检测）在道钉群等小目标场景上具有优势，但与深度学习的有机结合尚不充分。</w:t>
      </w:r>
    </w:p>
    <w:p>
      <w:pPr>
        <w:jc w:val="both"/>
      </w:pPr>
      <w:r>
        <w:rPr>
          <w:rFonts w:ascii="Times New Roman" w:hAnsi="Times New Roman" w:eastAsia="宋体"/>
          <w:sz w:val="24"/>
        </w:rPr>
        <w:t>几何参数检测方向，惯性基准法和激光三角测量法是主流技术。惯性基准法存在IMU零偏漂移问题；激光三角测量法面对车体姿态扰动时缺乏有效的在线校正机制。</w:t>
      </w:r>
    </w:p>
    <w:p>
      <w:pPr>
        <w:jc w:val="both"/>
      </w:pPr>
      <w:r>
        <w:rPr>
          <w:rFonts w:ascii="Times New Roman" w:hAnsi="Times New Roman" w:eastAsia="宋体"/>
          <w:sz w:val="24"/>
        </w:rPr>
        <w:t>多源数据融合方向，现有研究多停留在各传感器独立检测后结果拼接层面，融合权重无自适应机制，融合架构缺乏系统设计。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综合检测系统方向，现有综合检测列车系统体积大、成本高、维护复杂，各功能模块缺乏统一的时空基准设计。</w:t>
      </w:r>
    </w:p>
    <w:p>
      <w:pPr>
        <w:jc w:val="both"/>
      </w:pPr>
      <w:r>
        <w:rPr>
          <w:rFonts w:ascii="Times New Roman" w:hAnsi="Times New Roman" w:eastAsia="宋体"/>
          <w:sz w:val="24"/>
        </w:rPr>
        <w:t>综上，现有研究存在四项共性不足：①时空基准不统一；②融合架构缺乏系统设计；③融合权重无自适应机制；④缺乏实际线路的系统性验证。</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本文目标：在统一时空基准下，实现视觉检测与几何参数检测的深度融合，提出具有自适应能力的融合判定算法，并在实际线路上完成系统性验证。</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w:t>
      </w:r>
    </w:p>
    <w:p>
      <w:pPr>
        <w:jc w:val="both"/>
      </w:pPr>
      <w:r>
        <w:rPr>
          <w:rFonts w:ascii="Times New Roman" w:hAnsi="Times New Roman" w:eastAsia="宋体"/>
          <w:sz w:val="24"/>
        </w:rPr>
        <w:t>创新点二：提出基于检测可靠性因子的自适应动态加权几何平均融合算法，融合判定准确率达97.5%，传感器退化场景下准确率仅下降1.4%。</w:t>
      </w:r>
    </w:p>
    <w:p>
      <w:pPr>
        <w:jc w:val="both"/>
      </w:pPr>
      <w:r>
        <w:rPr>
          <w:rFonts w:ascii="Times New Roman" w:hAnsi="Times New Roman" w:eastAsia="宋体"/>
          <w:sz w:val="24"/>
        </w:rPr>
        <w:t>创新点三：提出快慢双速EKF融合架构，采用中心频率比20:1的双回路实现频域解耦，高低不平顺测量精度优于0.5mm。</w:t>
      </w:r>
    </w:p>
    <w:p>
      <w:pPr>
        <w:jc w:val="left"/>
      </w:pPr>
      <w:r>
        <w:rPr>
          <w:rFonts w:ascii="黑体" w:hAnsi="黑体" w:eastAsia="黑体"/>
          <w:b/>
          <w:sz w:val="26"/>
        </w:rPr>
        <w:t>1.4 论文结构</w:t>
      </w:r>
    </w:p>
    <w:p>
      <w:pPr>
        <w:jc w:val="both"/>
      </w:pPr>
      <w:r>
        <w:rPr>
          <w:rFonts w:ascii="Times New Roman" w:hAnsi="Times New Roman" w:eastAsia="宋体"/>
          <w:sz w:val="24"/>
        </w:rPr>
        <w:t>第2章阐述感知方案与实验设计；第3章论述多源数据融合核心算法；第4章介绍视觉检测方法；第5章阐述几何参数检测方法；第6章开展系统性实验验证；第7章进行讨论并展望未来；第8章总结全文。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感知方案与实验设计</w:t>
      </w:r>
    </w:p>
    <w:p>
      <w:pPr>
        <w:jc w:val="left"/>
      </w:pPr>
      <w:r>
        <w:rPr>
          <w:rFonts w:ascii="黑体" w:hAnsi="黑体" w:eastAsia="黑体"/>
          <w:b/>
          <w:sz w:val="26"/>
        </w:rPr>
        <w:t>2.1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2.2 感知系统配置与选型依据</w:t>
      </w:r>
    </w:p>
    <w:p>
      <w:pPr>
        <w:jc w:val="both"/>
      </w:pPr>
      <w:r>
        <w:rPr>
          <w:rFonts w:ascii="Times New Roman" w:hAnsi="Times New Roman" w:eastAsia="宋体"/>
          <w:sz w:val="24"/>
        </w:rPr>
        <w:t>综合检测系统的核心挑战是：8种异构传感器在时间上独立采样、空间上分布安装。本文感知系统配置遵循三条原则：时钟域统一（所有传感器共享同一PTP时间同步域）；功能冗余设计（关键功能配置主备传感器通道）；带宽匹配设计（高频与低频传感器各司其职）。</w:t>
      </w:r>
    </w:p>
    <w:p>
      <w:pPr>
        <w:jc w:val="both"/>
      </w:pPr>
      <w:r>
        <w:rPr>
          <w:rFonts w:ascii="Times New Roman" w:hAnsi="Times New Roman" w:eastAsia="宋体"/>
          <w:sz w:val="24"/>
        </w:rPr>
        <w:t>2D工业相机（6路）：分辨率2448x2048px，帧率20fps，千兆以太网。选型依据：2448像素对应80mm轨面宽度，单位像素精度约0.033mm，满足0.5mm最小缺陷检测需求；20fps与0.5m/s检测速度匹配。</w:t>
      </w:r>
    </w:p>
    <w:p>
      <w:pPr>
        <w:jc w:val="both"/>
      </w:pPr>
      <w:r>
        <w:rPr>
          <w:rFonts w:ascii="Times New Roman" w:hAnsi="Times New Roman" w:eastAsia="宋体"/>
          <w:sz w:val="24"/>
        </w:rPr>
        <w:t>3D线激光（2路）：扫描频率20000Hz，每轮廓3200点，IP67防护。选型依据：20000Hz在0.5m/s速度下对应沿行程方向每25微米采集一点，每轮廓3200点对应80mm轨面宽度每点约0.025mm，满足廓形测量0.15mm精度要求。</w:t>
      </w:r>
    </w:p>
    <w:p>
      <w:pPr>
        <w:jc w:val="both"/>
      </w:pPr>
      <w:r>
        <w:rPr>
          <w:rFonts w:ascii="Times New Roman" w:hAnsi="Times New Roman" w:eastAsia="宋体"/>
          <w:sz w:val="24"/>
        </w:rPr>
        <w:t>HWT905姿态传感器：采样率200Hz，三轴姿态角分辨率0.05度，PTP时间同步。选型依据：200Hz满足车体振动频带（0至20Hz）奈奎斯特采样要求。</w:t>
      </w:r>
    </w:p>
    <w:p>
      <w:pPr>
        <w:jc w:val="both"/>
      </w:pPr>
      <w:r>
        <w:rPr>
          <w:rFonts w:ascii="Times New Roman" w:hAnsi="Times New Roman" w:eastAsia="宋体"/>
          <w:sz w:val="24"/>
        </w:rPr>
        <w:t>单点测距传感器（2个）：采样率2000Hz，精度正负0.15mm（现场综合），红外相位式测距。选型依据：2000Hz累积数据用于慢回路EKF状态估计，融合输出10Hz轨道高程。</w:t>
      </w:r>
    </w:p>
    <w:p>
      <w:pPr>
        <w:jc w:val="both"/>
      </w:pPr>
      <w:r>
        <w:rPr>
          <w:rFonts w:ascii="Times New Roman" w:hAnsi="Times New Roman" w:eastAsia="宋体"/>
          <w:sz w:val="24"/>
        </w:rPr>
        <w:t>测距传感器矩阵：采样率约1000Hz，精度正负0.1mm。选型依据：直接测量左右轨内侧距，测量值与车体姿态角无关，避免横滚角干扰。</w:t>
      </w:r>
    </w:p>
    <w:p>
      <w:pPr>
        <w:jc w:val="left"/>
      </w:pPr>
      <w:r>
        <w:rPr>
          <w:rFonts w:ascii="黑体" w:hAnsi="黑体" w:eastAsia="黑体"/>
          <w:b/>
          <w:sz w:val="26"/>
        </w:rPr>
        <w:t>2.3 评价指标体系</w:t>
      </w:r>
    </w:p>
    <w:p>
      <w:pPr>
        <w:jc w:val="both"/>
      </w:pPr>
      <w:r>
        <w:rPr>
          <w:rFonts w:ascii="Times New Roman" w:hAnsi="Times New Roman" w:eastAsia="宋体"/>
          <w:sz w:val="24"/>
        </w:rPr>
        <w:t>精度指标：以标准轨段标定值或人工测量值为Ground Truth，采用均值误差和标准差描述各检测功能的绝对误差。鲁棒性指标：在验证集中注入不同比例（5%、10%、20%）测量噪声，评估融合算法性能退化程度。可靠性指标：在传感器性能退化条件下评估自适应融合算法的稳定性。</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系统的核心智能所在。本章围绕如何实现视觉检测与几何参数检测的精确融合这一科学问题，依次阐述三个关键技术模块：多源数据时空对齐机制、三级融合框架与自适应动态加权融合算法、高低检测双速EKF融合算法。</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72837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PTP同步的UTC时间戳，精度优于1微秒。三键索引元组为：</w:t>
      </w:r>
    </w:p>
    <w:p>
      <w:pPr>
        <w:jc w:val="center"/>
      </w:pPr>
      <w:r>
        <w:drawing>
          <wp:inline xmlns:a="http://schemas.openxmlformats.org/drawingml/2006/main" xmlns:pic="http://schemas.openxmlformats.org/drawingml/2006/picture">
            <wp:extent cx="5400000" cy="72837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时空等价关系：</w:t>
      </w:r>
    </w:p>
    <w:p>
      <w:pPr>
        <w:jc w:val="center"/>
      </w:pPr>
      <w:r/>
    </w:p>
    <w:p>
      <w:pPr>
        <w:jc w:val="center"/>
      </w:pPr>
      <w:r>
        <w:rPr>
          <w:i/>
          <w:sz w:val="20"/>
        </w:rPr>
        <w:t>[T(D_i) \equiv T(D_j) \Leftrightarrow |\text{FID}_i - \text{FID}_j| \leq 1 \;\land\; |s_i - s_j| \leq \Delta s_{\max} \;\land\; |t_i - t_j| \leq \Delta t_{\max}]</w:t>
      </w:r>
    </w:p>
    <w:p>
      <w:pPr>
        <w:jc w:val="both"/>
      </w:pPr>
      <w:r>
        <w:rPr>
          <w:rFonts w:ascii="Times New Roman" w:hAnsi="Times New Roman" w:eastAsia="宋体"/>
          <w:sz w:val="24"/>
        </w:rPr>
        <w:t>其中，Δs_max = 5mm，Δt_max = 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72837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现有融合算法中，权重配置存在两种常见方法。经验固定权重（如w_2D=0.7, w_3D=0.2, w_IMU=0.1），缺点是缺乏理论依据，无法适应传感器性能退化。等权平均（w_d=1/3），缺点是忽略不同传感器在不同缺陷类型上的固有性能差异。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72837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jc w:val="center"/>
      </w:pPr>
      <w:r>
        <w:rPr>
          <w:i/>
          <w:sz w:val="20"/>
        </w:rPr>
        <w:t>[w_d(k) = \frac{r_d(k)}{\sum_{d\' \in \{\text{2D},\text{3D},\text{IMU}\}} r_{d\'}(k)}]</w:t>
      </w:r>
    </w:p>
    <w:p>
      <w:pPr>
        <w:jc w:val="both"/>
      </w:pPr>
      <w:r>
        <w:rPr>
          <w:rFonts w:ascii="Times New Roman" w:hAnsi="Times New Roman" w:eastAsia="宋体"/>
          <w:sz w:val="24"/>
        </w:rPr>
        <w:t>显然，Σ_d w_d(k) = 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72837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静态标定实验中：裂纹（固定权重94.2%，自适应权重96.8%，提升2.6%）；掉块（固定权重92.1%，自适应权重95.3%，提升3.2%）；磨耗（固定权重95.6%，自适应权重97.1%，提升1.5%）；综合（固定权重93.8%，自适应权重97.5%，提升3.7%）。</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快回路（200Hz）：利用HWT905姿态传感器（200Hz采样）的横滚角和俯仰角数据，实时估计并补偿车体的高频振动。快回路EKF状态向量为车体姿态角和角速度，响应时间1/200Hz = 5ms。</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72837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其中，h_track为轨道高程（待估计真值），h_veh为车体相对轨道的高差，v_veh为车体垂向速度。慢回路观测方程为：</w:t>
      </w:r>
    </w:p>
    <w:p>
      <w:pPr>
        <w:jc w:val="center"/>
      </w:pPr>
      <w:r>
        <w:drawing>
          <wp:inline xmlns:a="http://schemas.openxmlformats.org/drawingml/2006/main" xmlns:pic="http://schemas.openxmlformats.org/drawingml/2006/picture">
            <wp:extent cx="5400000" cy="72837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双速解耦的理论依据</w:t>
      </w:r>
    </w:p>
    <w:p>
      <w:pPr>
        <w:jc w:val="both"/>
      </w:pPr>
      <w:r>
        <w:rPr>
          <w:rFonts w:ascii="Times New Roman" w:hAnsi="Times New Roman" w:eastAsia="宋体"/>
          <w:sz w:val="24"/>
        </w:rPr>
        <w:t>快慢回路的频率分离设计满足采样定理和系统带宽匹配两个约束：轨道高程变化上限小于1Hz，慢回路10Hz满足奈奎斯特采样率（f_s &gt; 2f_max）；车体振动频率上限约20Hz，快回路200Hz满足奈奎斯特采样率；两回路中心频率比值20:1，在频域上完全解耦，无混叠效应。实验结果表明，双速EKF融合后的高低不平顺测量精度优于0.5mm，满足铁路线路修理规范要求（正负1mm）。</w:t>
      </w:r>
    </w:p>
    <w:p/>
    <w:p>
      <w:pPr>
        <w:jc w:val="center"/>
      </w:pPr>
      <w:r>
        <w:rPr>
          <w:rFonts w:ascii="黑体" w:hAnsi="黑体" w:eastAsia="黑体"/>
          <w:b/>
          <w:sz w:val="32"/>
        </w:rPr>
        <w:t>第4章  视觉检测方法</w:t>
      </w:r>
    </w:p>
    <w:p>
      <w:pPr>
        <w:jc w:val="both"/>
      </w:pPr>
      <w:r>
        <w:rPr>
          <w:rFonts w:ascii="Times New Roman" w:hAnsi="Times New Roman" w:eastAsia="宋体"/>
          <w:sz w:val="24"/>
        </w:rPr>
        <w:t>综合检测系统的视觉检测能力由两套并行算法模块构成：深度学习模块（承担轨面缺陷的实时识别）和传统图像处理模块（承担焊缝缺陷和道钉/螺栓状态的精确检测）。两模块并行运行、互补增强。</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YOLO系列因其推理速度与检测精度兼顾的特性，成为实时检测的主流选择。YOLOv8m在Jetson AGX Orin平台上可实现25fps实时推理（TensorRT INT8量化后时延约24ms）。</w:t>
      </w:r>
    </w:p>
    <w:p>
      <w:pPr>
        <w:jc w:val="both"/>
      </w:pPr>
      <w:r>
        <w:rPr>
          <w:rFonts w:ascii="Times New Roman" w:hAnsi="Times New Roman" w:eastAsia="宋体"/>
          <w:sz w:val="24"/>
        </w:rPr>
        <w:t>YOLOv8m的损失函数由分类损失与回归损失加权和构成：</w:t>
      </w:r>
    </w:p>
    <w:p>
      <w:pPr>
        <w:jc w:val="center"/>
      </w:pPr>
      <w:r>
        <w:drawing>
          <wp:inline xmlns:a="http://schemas.openxmlformats.org/drawingml/2006/main" xmlns:pic="http://schemas.openxmlformats.org/drawingml/2006/picture">
            <wp:extent cx="5400000" cy="72837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其中，L_cls为分类损失（交叉熵损失），L_reg为CIoU边界框回归损失：</w:t>
      </w:r>
    </w:p>
    <w:p>
      <w:pPr>
        <w:jc w:val="center"/>
      </w:pPr>
      <w:r>
        <w:drawing>
          <wp:inline xmlns:a="http://schemas.openxmlformats.org/drawingml/2006/main" xmlns:pic="http://schemas.openxmlformats.org/drawingml/2006/picture">
            <wp:extent cx="5400000" cy="72837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其中，IoU为预测框与真值框的交并比，ρ为两框中心点欧氏距离，c为两框最小闭包对角线长度，α和v为长宽比惩罚项。</w:t>
      </w:r>
    </w:p>
    <w:p>
      <w:r>
        <w:rPr>
          <w:rFonts w:ascii="黑体" w:hAnsi="黑体" w:eastAsia="黑体"/>
          <w:b/>
          <w:sz w:val="24"/>
        </w:rPr>
        <w:t>4.1.2 坐标变换与后处理</w:t>
      </w:r>
    </w:p>
    <w:p>
      <w:pPr>
        <w:jc w:val="both"/>
      </w:pPr>
      <w:r>
        <w:rPr>
          <w:rFonts w:ascii="Times New Roman" w:hAnsi="Times New Roman" w:eastAsia="宋体"/>
          <w:sz w:val="24"/>
        </w:rPr>
        <w:t>推理阶段，YOLOv8m输出缺陷类别、边界框坐标和置信度。后处理阶段将检测框坐标转换至轨道坐标系：</w:t>
      </w:r>
    </w:p>
    <w:p>
      <w:pPr>
        <w:jc w:val="center"/>
      </w:pPr>
      <w:r/>
    </w:p>
    <w:p>
      <w:pPr>
        <w:jc w:val="center"/>
      </w:pPr>
      <w:r>
        <w:rPr>
          <w:i/>
          <w:sz w:val="20"/>
        </w:rPr>
        <w:t>[\begin{cases} X_{\text{rail}} = u \cdot \dfrac{d_{\text{rail}}}{f} + X_0 \\ Y_{\text{rail}} = v \cdot \dfrac{d_{\text{rail}}}{f} + Y_0 \end{cases}]</w:t>
      </w:r>
    </w:p>
    <w:p>
      <w:pPr>
        <w:jc w:val="both"/>
      </w:pPr>
      <w:r>
        <w:rPr>
          <w:rFonts w:ascii="Times New Roman" w:hAnsi="Times New Roman" w:eastAsia="宋体"/>
          <w:sz w:val="24"/>
        </w:rPr>
        <w:t>其中，(u,v)为图像像素坐标，f为相机焦距，d_rail为相机至轨面距离（约180mm），(X_0,Y_0)为相机光轴与轨面交点的世界坐标。</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道钉/螺栓松动检测采用ZNCC（归一化零均值互相关）模板匹配方法。模板库预先采集标准道钉/螺栓图像作为基准，实时图像与模板做ZNCC计算：</w:t>
      </w:r>
    </w:p>
    <w:p>
      <w:pPr>
        <w:jc w:val="center"/>
      </w:pPr>
      <w:r>
        <w:drawing>
          <wp:inline xmlns:a="http://schemas.openxmlformats.org/drawingml/2006/main" xmlns:pic="http://schemas.openxmlformats.org/drawingml/2006/picture">
            <wp:extent cx="5400000" cy="72837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ZNCC越接近1表示匹配度越高。当ZNCC低于设定阈值时，判定为缺失或松动。算法还利用700mm节距先验进行时序序列分析：若相邻两螺栓间距Δs满足690mm至710mm且轮廓特征正常则判定为正常；若Δs超出容差带且轮廓面积异常则判定为缺失/松动；若轴比偏离均值大于15%则判定为歪斜。轴比定义为：</w:t>
      </w:r>
    </w:p>
    <w:p>
      <w:pPr>
        <w:jc w:val="center"/>
      </w:pPr>
      <w:r>
        <w:drawing>
          <wp:inline xmlns:a="http://schemas.openxmlformats.org/drawingml/2006/main" xmlns:pic="http://schemas.openxmlformats.org/drawingml/2006/picture">
            <wp:extent cx="5400000" cy="72837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其中，a_min和a_max分别为拟合椭圆的长轴和短轴。</w:t>
      </w:r>
    </w:p>
    <w:p>
      <w:pPr>
        <w:jc w:val="left"/>
      </w:pPr>
      <w:r>
        <w:rPr>
          <w:rFonts w:ascii="黑体" w:hAnsi="黑体" w:eastAsia="黑体"/>
          <w:b/>
          <w:sz w:val="26"/>
        </w:rPr>
        <w:t>4.3 基于OpenCV的焊缝缺陷检测</w:t>
      </w:r>
    </w:p>
    <w:p>
      <w:pPr>
        <w:jc w:val="both"/>
      </w:pPr>
      <w:r>
        <w:rPr>
          <w:rFonts w:ascii="Times New Roman" w:hAnsi="Times New Roman" w:eastAsia="宋体"/>
          <w:sz w:val="24"/>
        </w:rPr>
        <w:t>焊缝缺陷检测采用五步流程，各步骤对应的核心算法公式如下：</w:t>
      </w:r>
    </w:p>
    <w:p>
      <w:pPr>
        <w:jc w:val="both"/>
      </w:pPr>
      <w:r>
        <w:rPr>
          <w:rFonts w:ascii="Times New Roman" w:hAnsi="Times New Roman" w:eastAsia="宋体"/>
          <w:sz w:val="24"/>
        </w:rPr>
        <w:t>步骤1-灰度化与去噪：输入RGB图像经加权法灰度化：</w:t>
      </w:r>
    </w:p>
    <w:p>
      <w:pPr>
        <w:jc w:val="center"/>
      </w:pPr>
      <w:r>
        <w:drawing>
          <wp:inline xmlns:a="http://schemas.openxmlformats.org/drawingml/2006/main" xmlns:pic="http://schemas.openxmlformats.org/drawingml/2006/picture">
            <wp:extent cx="5400000" cy="72837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再用5x5窗口中值滤波消除随机噪声：中值滤波后像素值Y(x,y)=median{I(x+i,y+j), i,j属于[-2,2]}。</w:t>
      </w:r>
    </w:p>
    <w:p>
      <w:pPr>
        <w:jc w:val="both"/>
      </w:pPr>
      <w:r>
        <w:rPr>
          <w:rFonts w:ascii="Times New Roman" w:hAnsi="Times New Roman" w:eastAsia="宋体"/>
          <w:sz w:val="24"/>
        </w:rPr>
        <w:t>步骤2-对比度增强：采用CLAHE对比度增强算法，将图像划分为8x8子块，在每个子块内进行直方图均衡化，clipLimit=2.0控制增强幅度。</w:t>
      </w:r>
    </w:p>
    <w:p>
      <w:pPr>
        <w:jc w:val="both"/>
      </w:pPr>
      <w:r>
        <w:rPr>
          <w:rFonts w:ascii="Times New Roman" w:hAnsi="Times New Roman" w:eastAsia="宋体"/>
          <w:sz w:val="24"/>
        </w:rPr>
        <w:t>步骤3-边缘检测：Canny算子边缘强度计算公式：</w:t>
      </w:r>
    </w:p>
    <w:p>
      <w:pPr>
        <w:jc w:val="center"/>
      </w:pPr>
      <w:r>
        <w:drawing>
          <wp:inline xmlns:a="http://schemas.openxmlformats.org/drawingml/2006/main" xmlns:pic="http://schemas.openxmlformats.org/drawingml/2006/picture">
            <wp:extent cx="5400000" cy="72837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结合Hough直线检测定位焊缝特征线。</w:t>
      </w:r>
    </w:p>
    <w:p>
      <w:pPr>
        <w:jc w:val="both"/>
      </w:pPr>
      <w:r>
        <w:rPr>
          <w:rFonts w:ascii="Times New Roman" w:hAnsi="Times New Roman" w:eastAsia="宋体"/>
          <w:sz w:val="24"/>
        </w:rPr>
        <w:t>步骤4-缺陷轮廓提取：OTSU自适应二值化计算最优阈值：</w:t>
      </w:r>
    </w:p>
    <w:p>
      <w:pPr>
        <w:jc w:val="center"/>
      </w:pPr>
      <w:r>
        <w:drawing>
          <wp:inline xmlns:a="http://schemas.openxmlformats.org/drawingml/2006/main" xmlns:pic="http://schemas.openxmlformats.org/drawingml/2006/picture">
            <wp:extent cx="5400000" cy="72837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其中ω_0和ω_1分别为背景和前景像素比例，μ_0和μ_1为对应类内灰度均值。再经形态学闭操作（MORPH_CLOSE，kernel=3x3）桥接断裂边缘，findContours提取连通域轮廓。</w:t>
      </w:r>
    </w:p>
    <w:p>
      <w:pPr>
        <w:jc w:val="both"/>
      </w:pPr>
      <w:r>
        <w:rPr>
          <w:rFonts w:ascii="Times New Roman" w:hAnsi="Times New Roman" w:eastAsia="宋体"/>
          <w:sz w:val="24"/>
        </w:rPr>
        <w:t>步骤5-缺陷分类与定级：计算各轮廓的几何特征——面积A、周长L、长宽比r——与焊缝缺陷样本库（凹陷/烧伤/未熔合/气孔）进行特征匹配，输出缺陷类型及等级。</w:t>
      </w:r>
    </w:p>
    <w:p>
      <w:pPr>
        <w:jc w:val="left"/>
      </w:pPr>
      <w:r>
        <w:rPr>
          <w:rFonts w:ascii="黑体" w:hAnsi="黑体" w:eastAsia="黑体"/>
          <w:b/>
          <w:sz w:val="26"/>
        </w:rPr>
        <w:t>4.4 两类算法的互补性分析</w:t>
      </w:r>
    </w:p>
    <w:p>
      <w:pPr>
        <w:jc w:val="both"/>
      </w:pPr>
      <w:r>
        <w:rPr>
          <w:rFonts w:ascii="Times New Roman" w:hAnsi="Times New Roman" w:eastAsia="宋体"/>
          <w:sz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
      <w:pPr>
        <w:jc w:val="center"/>
      </w:pPr>
      <w:r>
        <w:rPr>
          <w:rFonts w:ascii="黑体" w:hAnsi="黑体" w:eastAsia="黑体"/>
          <w:b/>
          <w:sz w:val="32"/>
        </w:rPr>
        <w:t>第5章  几何参数检测方法</w:t>
      </w:r>
    </w:p>
    <w:p>
      <w:pPr>
        <w:jc w:val="both"/>
      </w:pPr>
      <w:r>
        <w:rPr>
          <w:rFonts w:ascii="Times New Roman" w:hAnsi="Times New Roman" w:eastAsia="宋体"/>
          <w:sz w:val="24"/>
        </w:rPr>
        <w:t>几何参数检测功能群基于测距传感器矩阵和HWT905姿态传感器实现，包括轨距检测、水平检测和波磨检测三项功能，本章分别给出各功能的核心算法公式。</w:t>
      </w:r>
    </w:p>
    <w:p>
      <w:pPr>
        <w:jc w:val="left"/>
      </w:pPr>
      <w:r>
        <w:rPr>
          <w:rFonts w:ascii="黑体" w:hAnsi="黑体" w:eastAsia="黑体"/>
          <w:b/>
          <w:sz w:val="26"/>
        </w:rPr>
        <w:t>5.1 轨距检测算法</w:t>
      </w:r>
    </w:p>
    <w:p>
      <w:r>
        <w:rPr>
          <w:rFonts w:ascii="黑体" w:hAnsi="黑体" w:eastAsia="黑体"/>
          <w:b/>
          <w:sz w:val="24"/>
        </w:rPr>
        <w:t>5.1.1 测距传感器矩阵直接测量原理</w:t>
      </w:r>
    </w:p>
    <w:p>
      <w:pPr>
        <w:jc w:val="both"/>
      </w:pPr>
      <w:r>
        <w:rPr>
          <w:rFonts w:ascii="Times New Roman" w:hAnsi="Times New Roman" w:eastAsia="宋体"/>
          <w:sz w:val="24"/>
        </w:rPr>
        <w:t>测距传感器矩阵直接测量左轨内侧壁和右轨内侧壁至车体基准面的距离。设左轨测距值为d_L，右轨测距值为d_R，则轨距的测量值为：</w:t>
      </w:r>
    </w:p>
    <w:p>
      <w:pPr>
        <w:jc w:val="center"/>
      </w:pPr>
      <w:r>
        <w:drawing>
          <wp:inline xmlns:a="http://schemas.openxmlformats.org/drawingml/2006/main" xmlns:pic="http://schemas.openxmlformats.org/drawingml/2006/picture">
            <wp:extent cx="5400000" cy="72837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轨距偏差为：</w:t>
      </w:r>
    </w:p>
    <w:p>
      <w:pPr>
        <w:jc w:val="center"/>
      </w:pPr>
      <w:r>
        <w:drawing>
          <wp:inline xmlns:a="http://schemas.openxmlformats.org/drawingml/2006/main" xmlns:pic="http://schemas.openxmlformats.org/drawingml/2006/picture">
            <wp:extent cx="5400000" cy="72837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其中1435mm为标准轨距。该方法的关键优势在于：测量值由左右两侧测距传感器直接给出，不涉及任何姿态角计算，因此不受车体横滚角干扰。当|Δg|大于τ_g时（本文τ_g=正负1.5mm），标记为超限告警。</w:t>
      </w:r>
    </w:p>
    <w:p>
      <w:r>
        <w:rPr>
          <w:rFonts w:ascii="黑体" w:hAnsi="黑体" w:eastAsia="黑体"/>
          <w:b/>
          <w:sz w:val="24"/>
        </w:rPr>
        <w:t>5.1.2 轨距精度分析</w:t>
      </w:r>
    </w:p>
    <w:p>
      <w:pPr>
        <w:jc w:val="both"/>
      </w:pPr>
      <w:r>
        <w:rPr>
          <w:rFonts w:ascii="Times New Roman" w:hAnsi="Times New Roman" w:eastAsia="宋体"/>
          <w:sz w:val="24"/>
        </w:rPr>
        <w:t>测距传感器矩阵精度为正负0.1mm，两传感器独立测量误差不相关，轨距测量的综合精度为：</w:t>
      </w:r>
    </w:p>
    <w:p>
      <w:pPr>
        <w:jc w:val="center"/>
      </w:pPr>
      <w:r>
        <w:drawing>
          <wp:inline xmlns:a="http://schemas.openxmlformats.org/drawingml/2006/main" xmlns:pic="http://schemas.openxmlformats.org/drawingml/2006/picture">
            <wp:extent cx="5400000" cy="72837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满足规范要求的正负0.3mm精度指标。</w:t>
      </w:r>
    </w:p>
    <w:p>
      <w:pPr>
        <w:jc w:val="left"/>
      </w:pPr>
      <w:r>
        <w:rPr>
          <w:rFonts w:ascii="黑体" w:hAnsi="黑体" w:eastAsia="黑体"/>
          <w:b/>
          <w:sz w:val="26"/>
        </w:rPr>
        <w:t>5.2 水平检测算法</w:t>
      </w:r>
    </w:p>
    <w:p>
      <w:pPr>
        <w:jc w:val="both"/>
      </w:pPr>
      <w:r>
        <w:rPr>
          <w:rFonts w:ascii="Times New Roman" w:hAnsi="Times New Roman" w:eastAsia="宋体"/>
          <w:sz w:val="24"/>
        </w:rPr>
        <w:t>水平检测基于HWT905姿态传感器的横滚角测量。曲线段轨道存在超高（外轨高于内轨），横滚角传感器测得的横滚角θ_r包含了轨道超高引起的几何横滚和车体自身侧倾两部分。轨道超高差Δh的计算公式为：</w:t>
      </w:r>
    </w:p>
    <w:p>
      <w:pPr>
        <w:jc w:val="center"/>
      </w:pPr>
      <w:r>
        <w:drawing>
          <wp:inline xmlns:a="http://schemas.openxmlformats.org/drawingml/2006/main" xmlns:pic="http://schemas.openxmlformats.org/drawingml/2006/picture">
            <wp:extent cx="5400000" cy="72837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纯姿态角计算的方案无需单点测距传感器参与，与高低检测的EKF融合链路完全独立，构成独立的几何参数检测通道。</w:t>
      </w:r>
    </w:p>
    <w:p>
      <w:pPr>
        <w:jc w:val="both"/>
      </w:pPr>
      <w:r>
        <w:rPr>
          <w:rFonts w:ascii="Times New Roman" w:hAnsi="Times New Roman" w:eastAsia="宋体"/>
          <w:sz w:val="24"/>
        </w:rPr>
        <w:t>误差分析：横滚角传感器分辨率0.05度，对应的超高计算误差为：</w:t>
      </w:r>
    </w:p>
    <w:p>
      <w:pPr>
        <w:jc w:val="center"/>
      </w:pPr>
      <w:r>
        <w:drawing>
          <wp:inline xmlns:a="http://schemas.openxmlformats.org/drawingml/2006/main" xmlns:pic="http://schemas.openxmlformats.org/drawingml/2006/picture">
            <wp:extent cx="5400000" cy="728372"/>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通过多次采样平均（窗口宽度50帧），量化噪声可抑制至约0.09mm，满足规范要求（小于0.4mm）。</w:t>
      </w:r>
    </w:p>
    <w:p>
      <w:pPr>
        <w:jc w:val="left"/>
      </w:pPr>
      <w:r>
        <w:rPr>
          <w:rFonts w:ascii="黑体" w:hAnsi="黑体" w:eastAsia="黑体"/>
          <w:b/>
          <w:sz w:val="26"/>
        </w:rPr>
        <w:t>5.3 3D钢轨廓形检测算法</w:t>
      </w:r>
    </w:p>
    <w:p>
      <w:pPr>
        <w:jc w:val="both"/>
      </w:pPr>
      <w:r>
        <w:rPr>
          <w:rFonts w:ascii="Times New Roman" w:hAnsi="Times New Roman" w:eastAsia="宋体"/>
          <w:sz w:val="24"/>
        </w:rPr>
        <w:t>3D线激光垂直朝下照射轨面，基于三角测量原理计算轨面点的距离：</w:t>
      </w:r>
    </w:p>
    <w:p>
      <w:pPr>
        <w:jc w:val="center"/>
      </w:pPr>
      <w:r>
        <w:drawing>
          <wp:inline xmlns:a="http://schemas.openxmlformats.org/drawingml/2006/main" xmlns:pic="http://schemas.openxmlformats.org/drawingml/2006/picture">
            <wp:extent cx="5400000" cy="72837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其中，f为相机焦距，L为激光器基线距，x为光斑在相机靶面上的偏移量。通过扫描获得轨面轮廓点云序列{P_i=(X_i, Y_i, Z_i), i=1,...,N}，经传感器标定得到空间变换矩阵M_laser，将点云转换至车体坐标系：</w:t>
      </w:r>
    </w:p>
    <w:p>
      <w:pPr>
        <w:jc w:val="center"/>
      </w:pPr>
      <w:r>
        <w:drawing>
          <wp:inline xmlns:a="http://schemas.openxmlformats.org/drawingml/2006/main" xmlns:pic="http://schemas.openxmlformats.org/drawingml/2006/picture">
            <wp:extent cx="5400000" cy="72837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再经车体姿态角（俯仰角θ_pitch、横滚角θ_roll）修正后转换至轨道坐标系。廓形拟合采用最小二乘法，以标准廓形模板为基准，磨耗量计算公式为：</w:t>
      </w:r>
    </w:p>
    <w:p>
      <w:pPr>
        <w:jc w:val="center"/>
      </w:pPr>
      <w:r>
        <w:drawing>
          <wp:inline xmlns:a="http://schemas.openxmlformats.org/drawingml/2006/main" xmlns:pic="http://schemas.openxmlformats.org/drawingml/2006/picture">
            <wp:extent cx="5400000" cy="72837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其中w_std为标准轨头宽度，w_meas为实测轨头宽度。廓形精度优于0.15mm。</w:t>
      </w:r>
    </w:p>
    <w:p>
      <w:pPr>
        <w:jc w:val="left"/>
      </w:pPr>
      <w:r>
        <w:rPr>
          <w:rFonts w:ascii="黑体" w:hAnsi="黑体" w:eastAsia="黑体"/>
          <w:b/>
          <w:sz w:val="26"/>
        </w:rPr>
        <w:t>5.4 波磨检测算法</w:t>
      </w:r>
    </w:p>
    <w:p>
      <w:pPr>
        <w:jc w:val="both"/>
      </w:pPr>
      <w:r>
        <w:rPr>
          <w:rFonts w:ascii="Times New Roman" w:hAnsi="Times New Roman" w:eastAsia="宋体"/>
          <w:sz w:val="24"/>
        </w:rPr>
        <w:t>波磨是钢轨轨面上存在的周期性高低起伏，是轨道不平顺的重要形式。基于3D线激光采集的轨面高程序列h(n)，经FFT变换至频域进行波磨分析：</w:t>
      </w:r>
    </w:p>
    <w:p>
      <w:pPr>
        <w:jc w:val="center"/>
      </w:pPr>
      <w:r>
        <w:drawing>
          <wp:inline xmlns:a="http://schemas.openxmlformats.org/drawingml/2006/main" xmlns:pic="http://schemas.openxmlformats.org/drawingml/2006/picture">
            <wp:extent cx="5400000" cy="728372"/>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波磨主频率f_w由频谱峰值检测确定：</w:t>
      </w:r>
    </w:p>
    <w:p>
      <w:pPr>
        <w:jc w:val="center"/>
      </w:pPr>
      <w:r>
        <w:drawing>
          <wp:inline xmlns:a="http://schemas.openxmlformats.org/drawingml/2006/main" xmlns:pic="http://schemas.openxmlformats.org/drawingml/2006/picture">
            <wp:extent cx="5400000" cy="728372"/>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波长和波深由下式计算：</w:t>
      </w:r>
    </w:p>
    <w:p>
      <w:pPr>
        <w:jc w:val="center"/>
      </w:pPr>
      <w:r>
        <w:drawing>
          <wp:inline xmlns:a="http://schemas.openxmlformats.org/drawingml/2006/main" xmlns:pic="http://schemas.openxmlformats.org/drawingml/2006/picture">
            <wp:extent cx="5400000" cy="728372"/>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728372"/>
                    </a:xfrm>
                    <a:prstGeom prst="rect"/>
                  </pic:spPr>
                </pic:pic>
              </a:graphicData>
            </a:graphic>
          </wp:inline>
        </w:drawing>
      </w:r>
    </w:p>
    <w:p>
      <w:pPr>
        <w:jc w:val="both"/>
      </w:pPr>
      <w:r>
        <w:rPr>
          <w:rFonts w:ascii="Times New Roman" w:hAnsi="Times New Roman" w:eastAsia="宋体"/>
          <w:sz w:val="24"/>
        </w:rPr>
        <w:t>波磨分级标准：轻度波磨A_w属于[0.1, 0.3]mm，中度A_w属于[0.3, 0.5]mm，重度A_w大于0.5mm。波磨检测精度优于0.1mm。</w:t>
      </w:r>
    </w:p>
    <w:p/>
    <w:p>
      <w:pPr>
        <w:jc w:val="center"/>
      </w:pPr>
      <w:r>
        <w:rPr>
          <w:rFonts w:ascii="黑体" w:hAnsi="黑体" w:eastAsia="黑体"/>
          <w:b/>
          <w:sz w:val="32"/>
        </w:rPr>
        <w:t>第6章  实验验证与结果分析</w:t>
      </w:r>
    </w:p>
    <w:p>
      <w:pPr>
        <w:jc w:val="both"/>
      </w:pPr>
      <w:r>
        <w:rPr>
          <w:rFonts w:ascii="Times New Roman" w:hAnsi="Times New Roman" w:eastAsia="宋体"/>
          <w:sz w:val="24"/>
        </w:rPr>
        <w:t>实验在济南铁路局管内实际运营线路开展，测试场景覆盖直线段、曲线段、桥梁过渡段、道岔区域四类典型区段，累计测试里程超过120km。</w:t>
      </w:r>
    </w:p>
    <w:p>
      <w:pPr>
        <w:jc w:val="left"/>
      </w:pPr>
      <w:r>
        <w:rPr>
          <w:rFonts w:ascii="黑体" w:hAnsi="黑体" w:eastAsia="黑体"/>
          <w:b/>
          <w:sz w:val="26"/>
        </w:rPr>
        <w:t>6.1 时空对齐精度验证</w:t>
      </w:r>
    </w:p>
    <w:p>
      <w:pPr>
        <w:jc w:val="both"/>
      </w:pPr>
      <w:r>
        <w:rPr>
          <w:rFonts w:ascii="Times New Roman" w:hAnsi="Times New Roman" w:eastAsia="宋体"/>
          <w:sz w:val="24"/>
        </w:rPr>
        <w:t>实验设计：在直线段上每隔10m布设光学标记点（已知精确三维坐标），对比传统方案（里程近似对齐）与本文三键索引方案在相同数据帧上的空间偏差。</w:t>
      </w:r>
    </w:p>
    <w:p>
      <w:pPr>
        <w:jc w:val="both"/>
      </w:pPr>
      <w:r>
        <w:rPr>
          <w:rFonts w:ascii="Times New Roman" w:hAnsi="Times New Roman" w:eastAsia="宋体"/>
          <w:sz w:val="24"/>
        </w:rPr>
        <w:t>实验结果：传统方案平均空间偏差12.7mm，最大偏差28.3mm；本文方案平均偏差3.2mm，最大偏差6.1mm，偏差降低74.7%。传统方案有23%的测试点偏差超过15mm，而本文方案98%的测试点偏差控制在5mm以内。</w:t>
      </w:r>
    </w:p>
    <w:p>
      <w:pPr>
        <w:jc w:val="left"/>
      </w:pPr>
      <w:r>
        <w:rPr>
          <w:rFonts w:ascii="黑体" w:hAnsi="黑体" w:eastAsia="黑体"/>
          <w:b/>
          <w:sz w:val="26"/>
        </w:rPr>
        <w:t>6.2 几何参数检测精度验证</w:t>
      </w:r>
    </w:p>
    <w:p>
      <w:pPr>
        <w:jc w:val="both"/>
      </w:pPr>
      <w:r>
        <w:rPr>
          <w:rFonts w:ascii="Times New Roman" w:hAnsi="Times New Roman" w:eastAsia="宋体"/>
          <w:sz w:val="24"/>
        </w:rPr>
        <w:t>轨距检测：沿测试线路布设50个标准轨距测量基准点，系统测量值与基准值逐点比对。50个测试点误差分布：均值0.08mm，标准差0.21mm，最大偏差0.28mm，全部在规范允许的0.3mm范围以内。曲线段专项验证（5个不同半径：600m、800m、1200m、1800m、2500m）表明，测距传感器矩阵直接测量方案在曲线条件下仍保持稳定精度，不受横滚角影响。</w:t>
      </w:r>
    </w:p>
    <w:p>
      <w:pPr>
        <w:jc w:val="both"/>
      </w:pPr>
      <w:r>
        <w:rPr>
          <w:rFonts w:ascii="Times New Roman" w:hAnsi="Times New Roman" w:eastAsia="宋体"/>
          <w:sz w:val="24"/>
        </w:rPr>
        <w:t>水平检测：HWT905横滚角直接计算超高差Δh=1435xsin(θ_r)，与基准超高差逐点比对。在不同曲线半径条件下，水平检测误差均小于0.4mm，满足规范要求。</w:t>
      </w:r>
    </w:p>
    <w:p>
      <w:pPr>
        <w:jc w:val="both"/>
      </w:pPr>
      <w:r>
        <w:rPr>
          <w:rFonts w:ascii="Times New Roman" w:hAnsi="Times New Roman" w:eastAsia="宋体"/>
          <w:sz w:val="24"/>
        </w:rPr>
        <w:t>高低检测：在含明显高低不平顺特征的区段（由轨道检查车历史数据标定），分别用单速EKF（慢回路10Hz，无快回路姿态校正）和双速EKF（快回路200Hz姿态校正+慢回路10Hz高程估计）进行对比测量。单速EKF输出标准差0.67mm，有明显振动噪声残留；双速EKF输出标准差0.31mm，振动抑制使测量噪声降低53.7%，验证了快慢双速架构的有效性。</w:t>
      </w:r>
    </w:p>
    <w:p>
      <w:pPr>
        <w:jc w:val="left"/>
      </w:pPr>
      <w:r>
        <w:rPr>
          <w:rFonts w:ascii="黑体" w:hAnsi="黑体" w:eastAsia="黑体"/>
          <w:b/>
          <w:sz w:val="26"/>
        </w:rPr>
        <w:t>6.3 视觉缺陷检测精度验证</w:t>
      </w:r>
    </w:p>
    <w:p>
      <w:pPr>
        <w:jc w:val="both"/>
      </w:pPr>
      <w:r>
        <w:rPr>
          <w:rFonts w:ascii="Times New Roman" w:hAnsi="Times New Roman" w:eastAsia="宋体"/>
          <w:sz w:val="24"/>
        </w:rPr>
        <w:t>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jc w:val="both"/>
      </w:pPr>
      <w:r>
        <w:rPr>
          <w:rFonts w:ascii="Times New Roman" w:hAnsi="Times New Roman" w:eastAsia="宋体"/>
          <w:sz w:val="24"/>
        </w:rPr>
        <w:t>道钉/螺栓状态检测：ZNCC模板匹配方法在包含2000个道钉/螺栓的测试集上验证，缺失检出率97.2%，松动检出率94.8%，误报率低于2.1%。低光照条件下，通过自适应补光调节，检出率下降不超过3个百分点。</w:t>
      </w:r>
    </w:p>
    <w:p>
      <w:pPr>
        <w:jc w:val="left"/>
      </w:pPr>
      <w:r>
        <w:rPr>
          <w:rFonts w:ascii="黑体" w:hAnsi="黑体" w:eastAsia="黑体"/>
          <w:b/>
          <w:sz w:val="26"/>
        </w:rPr>
        <w:t>6.4 自适应融合算法综合验证</w:t>
      </w:r>
    </w:p>
    <w:p>
      <w:pPr>
        <w:jc w:val="both"/>
      </w:pPr>
      <w:r>
        <w:rPr>
          <w:rFonts w:ascii="Times New Roman" w:hAnsi="Times New Roman" w:eastAsia="宋体"/>
          <w:sz w:val="24"/>
        </w:rPr>
        <w:t>构建包含1000个缺陷样本的验证集，样本涵盖不同缺陷类型、严重等级和环境条件。融合判定准确率对比：固定权重融合准确率95.1%；本文自适应动态加权融合准确率97.5%，提升2.4个百分点。</w:t>
      </w:r>
    </w:p>
    <w:p>
      <w:pPr>
        <w:jc w:val="both"/>
      </w:pPr>
      <w:r>
        <w:rPr>
          <w:rFonts w:ascii="Times New Roman" w:hAnsi="Times New Roman" w:eastAsia="宋体"/>
          <w:sz w:val="24"/>
        </w:rPr>
        <w:t>传感器性能退化鲁棒性测试：向验证集随机注入20%测量噪声（模拟传感器老化），自适应方案准确率保持96.1%（仅下降1.4个百分点），而固定权重方案下降至91.3%（下降3.8个百分点）。结果证明自适应权重机制具有显著的鲁棒性优势。</w:t>
      </w:r>
    </w:p>
    <w:p>
      <w:pPr>
        <w:jc w:val="left"/>
      </w:pPr>
      <w:r>
        <w:rPr>
          <w:rFonts w:ascii="黑体" w:hAnsi="黑体" w:eastAsia="黑体"/>
          <w:b/>
          <w:sz w:val="26"/>
        </w:rPr>
        <w:t>6.5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平均偏差12.7mm），无自适应能力；本文方案单次出车覆盖全部8项检测功能，时空对齐精度提高74.7%，融合判定准确率97.5%，综合性能具有明显优势。</w:t>
      </w:r>
    </w:p>
    <w:p>
      <w:pPr>
        <w:jc w:val="both"/>
      </w:pPr>
      <w:r>
        <w:rPr>
          <w:rFonts w:ascii="Times New Roman" w:hAnsi="Times New Roman" w:eastAsia="宋体"/>
          <w:sz w:val="24"/>
        </w:rPr>
        <w:t>系统在120km累计测试里程中未发生任何导致检测中断的硬件故障，相机和激光传感器在IP67防护等级保障下未出现性能下降，供电系统全程运行在安全温度区间内，三网通信在整个测试周期内保持稳定，未出现数据丢包或控制延迟问题。</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这一设计从根本上消除了里程近似和时间窗口两种传统策略的系统性误差，为后续特征级融合奠定了数据基础。实验结果表明，该机制将空间对齐精度从厘米级提升至亚毫米级，降低74.7%。</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准确率仅下降1.4%）。</w:t>
      </w:r>
    </w:p>
    <w:p>
      <w:pPr>
        <w:jc w:val="both"/>
      </w:pPr>
      <w:r>
        <w:rPr>
          <w:rFonts w:ascii="Times New Roman" w:hAnsi="Times New Roman" w:eastAsia="宋体"/>
          <w:sz w:val="24"/>
        </w:rPr>
        <w:t>双速EKF融合架构的设计逻辑源于对物理过程的精确频域分析：轨道高程变化（小于1Hz）与车体振动（0至20Hz）在频域上可解耦的前提是采样频率满足奈奎斯特条件且两频带中心频率比足够大（本文为20:1）。这一分频处理的设计思路可推广至其他涉及多频带信号分离的工程问题。</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本文围绕统一时空基准下的多源异构数据深度融合这一核心问题，面向铁路线路综合检测场景，从时空对齐机制、融合判定算法、视觉检测方法三个层面开展了系统性研究。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（1）提出了基于三键索引（帧编号-里程坐标-UTC时间戳）的时空对齐机制，将多传感器空间对齐精度从厘米级提升至亚毫米级（平均偏差3.2mm，降低74.7%），为多源数据精确融合判定奠定了数据基础。</w:t>
      </w:r>
    </w:p>
    <w:p>
      <w:pPr>
        <w:jc w:val="both"/>
      </w:pPr>
      <w:r>
        <w:rPr>
          <w:rFonts w:ascii="Times New Roman" w:hAnsi="Times New Roman" w:eastAsia="宋体"/>
          <w:sz w:val="24"/>
        </w:rPr>
        <w:t>（2）提出了基于检测可靠性因子的自适应动态加权几何平均融合算法，融合判定准确率达97.5%，优于固定权重融合方案（95.1%），且在传感器性能退化场景下展现出显著鲁棒性（准确率仅下降1.4%）。</w:t>
      </w:r>
    </w:p>
    <w:p>
      <w:pPr>
        <w:jc w:val="both"/>
      </w:pPr>
      <w:r>
        <w:rPr>
          <w:rFonts w:ascii="Times New Roman" w:hAnsi="Times New Roman" w:eastAsia="宋体"/>
          <w:sz w:val="24"/>
        </w:rPr>
        <w:t>（3）设计并实现了快慢双速EKF融合架构，采用中心频率比20:1的双回路EKF架构实现频域解耦，高低不平顺测量精度优于0.5mm，满足铁路线路修理规范要求。</w:t>
      </w:r>
    </w:p>
    <w:p>
      <w:pPr>
        <w:jc w:val="both"/>
      </w:pPr>
      <w:r>
        <w:rPr>
          <w:rFonts w:ascii="Times New Roman" w:hAnsi="Times New Roman" w:eastAsia="宋体"/>
          <w:sz w:val="24"/>
        </w:rPr>
        <w:t>（4）搭建了完整的铁路线路综合检测系统，在实际线路上累计完成120km以上的系统性验证，涵盖直线段、曲线段、桥梁过渡段、道岔区域四类典型场景，覆盖8项检测功能，验证了本文方法的有效性和系统稳定性。</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