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第1章 绪论</w:t>
      </w:r>
    </w:p>
    <w:p>
      <w:pPr>
        <w:jc w:val="left"/>
      </w:pPr>
      <w:r>
        <w:rPr>
          <w:rFonts w:ascii="黑体" w:hAnsi="黑体" w:eastAsia="黑体"/>
          <w:b/>
          <w:sz w:val="28"/>
        </w:rPr>
        <w:t>1.1 研究背景与问题定义</w:t>
      </w:r>
    </w:p>
    <w:p>
      <w:pPr>
        <w:spacing w:line="440" w:lineRule="exact"/>
        <w:ind w:firstLine="420"/>
      </w:pPr>
      <w:r>
        <w:rPr>
          <w:rFonts w:ascii="宋体" w:hAnsi="宋体" w:eastAsia="宋体"/>
          <w:b w:val="0"/>
          <w:sz w:val="24"/>
        </w:rPr>
        <w:t>铁路线路在列车循环载荷作用下产生的疲劳损伤和几何形变，是威胁运输安全的主要根源。及时发现轨面裂纹、螺栓松动、钢轨磨耗等病害，是工务维护的核心任务。铁路线路检测按数据类型分为两大类：视觉类检测（轨面缺陷、道钉状态、焊缝质量等）和几何参数检测（轨距、水平、高低、廓形等）。两类检测在数据采集方式和信号处理路径上存在本质差异，长期分立运行。</w:t>
      </w:r>
    </w:p>
    <w:p>
      <w:pPr>
        <w:spacing w:line="440" w:lineRule="exact"/>
        <w:ind w:firstLine="420"/>
      </w:pPr>
      <w:r>
        <w:rPr>
          <w:rFonts w:ascii="宋体" w:hAnsi="宋体" w:eastAsia="宋体"/>
          <w:b w:val="0"/>
          <w:sz w:val="24"/>
        </w:rPr>
        <w:t>现有体系存在三个核心矛盾：其一为时空割裂——视觉检测与几何参数检测使用不同的时间基准和里程坐标，"某处轨距超限是否伴随局部视觉异常"这类跨维度分析缺乏可信的数据基础；其二为精度与效率对立——传统轨道检查车精度高但调度周期长，便携仪器灵活但人工效率低；其三为融合停留于拼接层——各传感器独立检测后仅做结果拼接，系统级融合增益未能释放。共性瓶颈问题：如何在统一时空基准下实现视觉检测与几何参数检测的深度融合，使单次作业同步完成多项检测，并以多源数据提升判定可靠性。</w:t>
      </w:r>
    </w:p>
    <w:p>
      <w:pPr>
        <w:spacing w:line="440" w:lineRule="exact"/>
        <w:ind w:firstLine="420"/>
      </w:pPr>
      <w:r>
        <w:rPr>
          <w:rFonts w:ascii="宋体" w:hAnsi="宋体" w:eastAsia="宋体"/>
          <w:b w:val="0"/>
          <w:sz w:val="24"/>
        </w:rPr>
        <w:t>矛盾一和矛盾二在现有技术条件下难以同时解决。轨道检查车方案精度高但调度周期长（通常每月仅能覆盖一次全线），无法满足高密度运行线路的检测需求；便携仪器方案虽可每日出动，但人工操作效率低（按人·时计日均检测不足3km），且检测结果离散性大，不同检测人员之间的一致性难以保证。矛盾三的根源在于融合算法设计与系统架构设计的割裂——现有融合算法多由算法研究团队独立提出，未能从系统架构层面为融合判定预留统一的数据基础，导致融合算法在工程落地时效果打折。</w:t>
      </w:r>
    </w:p>
    <w:p>
      <w:pPr>
        <w:jc w:val="left"/>
      </w:pPr>
      <w:r>
        <w:rPr>
          <w:rFonts w:ascii="黑体" w:hAnsi="黑体" w:eastAsia="黑体"/>
          <w:b/>
          <w:sz w:val="28"/>
        </w:rPr>
        <w:t>1.2 国内外研究现状</w:t>
      </w:r>
    </w:p>
    <w:p>
      <w:pPr>
        <w:spacing w:line="440" w:lineRule="exact"/>
        <w:ind w:firstLine="420"/>
      </w:pPr>
      <w:r>
        <w:rPr>
          <w:rFonts w:ascii="宋体" w:hAnsi="宋体" w:eastAsia="宋体"/>
          <w:b w:val="0"/>
          <w:sz w:val="24"/>
        </w:rPr>
        <w:t>深度学习方法方面，Faster R-CNN等两阶段检测器在检测精度上表现较好，但推理速度受限（通常仅5~10fps），难以满足实时检测需求；YOLO系列因其在速度和精度之间的良好平衡，成为工业实时检测的主流选择。现有视觉检测研究多针对轨面缺陷单一任务设计，缺乏面向道钉/螺栓、焊缝等多视觉任务的统一框架。几何参数检测方面，惯性基准法通过IMU测量车体姿态角，结合轨距仪计算超高差，是轨检车的核心技术，但IMU存在零偏漂移问题，长期运行精度下降；激光三角测量法在廓形测量上精度高，但对姿态扰动敏感，缺乏有效的在线校正机制。融合方法方面，现有方案多为后处理层面的结果拼接或简单投票，缺乏特征级融合能力；部分研究引入了D-S证据理论或贝叶斯融合框架，但权重配置仍依赖经验，无法适应动态环境。</w:t>
      </w:r>
    </w:p>
    <w:p>
      <w:pPr>
        <w:spacing w:line="440" w:lineRule="exact"/>
        <w:ind w:firstLine="420"/>
      </w:pPr>
      <w:r>
        <w:rPr>
          <w:rFonts w:ascii="宋体" w:hAnsi="宋体" w:eastAsia="宋体"/>
          <w:b w:val="0"/>
          <w:sz w:val="24"/>
        </w:rPr>
        <w:t>视觉检测方向，深度学习方法在轨面缺陷识别上取得较好效果，mAP@0.5可达89%以上，但现有研究多针对单一视觉任务，缺乏多视觉任务协同设计，且验证多在实验室条件下开展。几何参数检测方向，惯性基准法和激光三角测量法是主流技术，但IMU存在漂移，姿态角测量受温度影响。融合方法方向，现有研究多停留在"各传感器独立检测后结果拼接"层面，融合权重基于工程经验设定，无自适应机制，面对传感器性能退化时鲁棒性不足。综上，现有研究存在四项共性不足：时空基准不统一；融合架构缺乏系统设计；缺乏自适应能力；缺乏实际线路系统性验证。</w:t>
      </w:r>
    </w:p>
    <w:p>
      <w:pPr>
        <w:jc w:val="left"/>
      </w:pPr>
      <w:r>
        <w:rPr>
          <w:rFonts w:ascii="黑体" w:hAnsi="黑体" w:eastAsia="黑体"/>
          <w:b/>
          <w:sz w:val="28"/>
        </w:rPr>
        <w:t>1.3 研究目标与创新点</w:t>
      </w:r>
    </w:p>
    <w:p>
      <w:pPr>
        <w:spacing w:line="440" w:lineRule="exact"/>
        <w:ind w:firstLine="420"/>
      </w:pPr>
      <w:r>
        <w:rPr>
          <w:rFonts w:ascii="宋体" w:hAnsi="宋体" w:eastAsia="宋体"/>
          <w:b w:val="0"/>
          <w:sz w:val="24"/>
        </w:rPr>
        <w:t>本文研究目标：在统一时空基准下，设计并实现多源感知融合的综合检测系统，使单台设备单次出行完成8项检测功能，并通过深度融合显著提升判定可靠性。</w:t>
      </w:r>
    </w:p>
    <w:p>
      <w:pPr>
        <w:spacing w:line="440" w:lineRule="exact"/>
        <w:ind w:firstLine="420"/>
      </w:pPr>
      <w:r/>
      <w:r>
        <w:rPr>
          <w:rFonts w:ascii="宋体" w:hAnsi="宋体" w:eastAsia="宋体"/>
          <w:b w:val="0"/>
          <w:sz w:val="24"/>
        </w:rPr>
        <w:t>创新点一：统一时空基准驱动的多源融合综合检测架构。提出"帧编号-里程坐标-UTC时间戳"三键索引机制，将多传感器空间对齐精度从厘米级提升至亚毫米级（较传统方案降低74.7%）。</w:t>
      </w:r>
    </w:p>
    <w:p>
      <w:pPr>
        <w:spacing w:line="440" w:lineRule="exact"/>
        <w:ind w:firstLine="420"/>
      </w:pPr>
      <w:r>
        <w:rPr>
          <w:rFonts w:ascii="宋体" w:hAnsi="宋体" w:eastAsia="宋体"/>
          <w:b w:val="0"/>
          <w:sz w:val="24"/>
        </w:rPr>
        <w:t>创新点二：缺陷类型自适应的动态加权融合算法。权重由实时置信度方差动态确定，无需人工配置。在1000个缺陷样本验证集上，融合判定准确率达97.5%，优于固定权重方案（95.1%），且在传感器性能退化场景下展现出更强的鲁棒性。</w:t>
      </w:r>
    </w:p>
    <w:p>
      <w:pPr>
        <w:spacing w:line="440" w:lineRule="exact"/>
        <w:ind w:firstLine="420"/>
      </w:pPr>
      <w:r>
        <w:rPr>
          <w:rFonts w:ascii="宋体" w:hAnsi="宋体" w:eastAsia="宋体"/>
          <w:b w:val="0"/>
          <w:sz w:val="24"/>
        </w:rPr>
        <w:t>创新点三：面向铁路线路健康评估的多因子加权评分体系。将离散缺陷检测结果转化为连续健康度量化指标，为差异化养护策略提供数据支撑。</w:t>
      </w:r>
    </w:p>
    <w:p>
      <w:pPr>
        <w:jc w:val="left"/>
      </w:pPr>
      <w:r>
        <w:rPr>
          <w:rFonts w:ascii="黑体" w:hAnsi="黑体" w:eastAsia="黑体"/>
          <w:b/>
          <w:sz w:val="28"/>
        </w:rPr>
        <w:t>1.4 论文结构</w:t>
      </w:r>
    </w:p>
    <w:p>
      <w:pPr>
        <w:spacing w:line="440" w:lineRule="exact"/>
        <w:ind w:firstLine="420"/>
      </w:pPr>
      <w:r>
        <w:rPr>
          <w:rFonts w:ascii="宋体" w:hAnsi="宋体" w:eastAsia="宋体"/>
          <w:b w:val="0"/>
          <w:sz w:val="24"/>
        </w:rPr>
        <w:t>第2章阐述系统总体设计；第3章介绍硬件系统；第4章详细论述多源数据融合算法；第5章给出综合检测功能的协同实现方案；第6章在实际线路上开展系统验证；第7章总结全文并展望。</w:t>
      </w:r>
    </w:p>
    <w:p>
      <w:pPr>
        <w:jc w:val="center"/>
      </w:pPr>
      <w:r>
        <w:rPr>
          <w:rFonts w:ascii="黑体" w:hAnsi="黑体" w:eastAsia="黑体"/>
          <w:b/>
          <w:sz w:val="32"/>
        </w:rPr>
        <w:t>第2章 系统总体设计</w:t>
      </w:r>
    </w:p>
    <w:p>
      <w:pPr>
        <w:jc w:val="left"/>
      </w:pPr>
      <w:r>
        <w:rPr>
          <w:rFonts w:ascii="黑体" w:hAnsi="黑体" w:eastAsia="黑体"/>
          <w:b/>
          <w:sz w:val="28"/>
        </w:rPr>
        <w:t>2.1 研究问题分析</w:t>
      </w:r>
    </w:p>
    <w:p>
      <w:pPr>
        <w:spacing w:line="440" w:lineRule="exact"/>
        <w:ind w:firstLine="420"/>
      </w:pPr>
      <w:r>
        <w:rPr>
          <w:rFonts w:ascii="宋体" w:hAnsi="宋体" w:eastAsia="宋体"/>
          <w:b w:val="0"/>
          <w:sz w:val="24"/>
        </w:rPr>
        <w:t>由1.2节可知，铁路线路综合检测领域存在四大共性问题：时空基准不统一、融合架构缺乏系统设计、自适应能力不足、缺乏实际线路系统性验证。这四个问题不是某一算法的局部不足，而是系统架构层面的共性瓶颈。现有系统在架构层面分为两类：多台单功能设备分别检测、数据后期拼接——各设备使用独立时钟和里程基准，融合精度受限于时钟偏差；多传感器集成方案，但融合停留在后处理层——各传感器数据流在各自时钟域独立采样，无法实现真正的特征级融合。两类架构的共同缺陷是：在传感器层就没有为融合判定预留统一的时空基准。</w:t>
      </w:r>
    </w:p>
    <w:p>
      <w:pPr>
        <w:jc w:val="left"/>
      </w:pPr>
      <w:r>
        <w:rPr>
          <w:rFonts w:ascii="黑体" w:hAnsi="黑体" w:eastAsia="黑体"/>
          <w:b/>
          <w:sz w:val="28"/>
        </w:rPr>
        <w:t>2.2 系统设计目标</w:t>
      </w:r>
    </w:p>
    <w:p>
      <w:pPr>
        <w:spacing w:line="440" w:lineRule="exact"/>
        <w:ind w:firstLine="420"/>
      </w:pPr>
      <w:r>
        <w:rPr>
          <w:rFonts w:ascii="宋体" w:hAnsi="宋体" w:eastAsia="宋体"/>
          <w:b w:val="0"/>
          <w:sz w:val="24"/>
        </w:rPr>
        <w:t>目标一：统一时空基准。所有传感器在同一时钟域（PTP时间同步，200Hz全局时钟）下运行，每帧数据附带帧编号、里程坐标和UTC时间戳。目标二：单设备多功能协同。单台检测设备集成8项检测功能，单次出行覆盖全线。目标三：数据级深度融合。各传感器数据在统一时空基准下实现特征级融合，而非仅在结果层拼接。</w:t>
      </w:r>
    </w:p>
    <w:p>
      <w:pPr>
        <w:jc w:val="left"/>
      </w:pPr>
      <w:r>
        <w:rPr>
          <w:rFonts w:ascii="黑体" w:hAnsi="黑体" w:eastAsia="黑体"/>
          <w:b/>
          <w:sz w:val="28"/>
        </w:rPr>
        <w:t>2.3 系统功能架构</w:t>
      </w:r>
    </w:p>
    <w:p>
      <w:pPr>
        <w:spacing w:line="440" w:lineRule="exact"/>
        <w:ind w:firstLine="420"/>
      </w:pPr>
      <w:r>
        <w:rPr>
          <w:rFonts w:ascii="宋体" w:hAnsi="宋体" w:eastAsia="宋体"/>
          <w:b w:val="0"/>
          <w:sz w:val="24"/>
        </w:rPr>
        <w:t>系统定义8项检测功能，如下表所示。</w:t>
      </w:r>
    </w:p>
    <w:tbl>
      <w:tblPr>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D9E2F3"/>
          </w:tcPr>
          <w:p>
            <w:pPr>
              <w:jc w:val="center"/>
            </w:pPr>
            <w:r/>
            <w:r>
              <w:rPr>
                <w:rFonts w:ascii="黑体" w:hAnsi="黑体" w:eastAsia="黑体"/>
                <w:b/>
                <w:color w:val="000000"/>
                <w:sz w:val="21"/>
              </w:rPr>
              <w:t>功能群</w:t>
            </w:r>
          </w:p>
        </w:tc>
        <w:tc>
          <w:tcPr>
            <w:tcW w:type="dxa" w:w="624"/>
            <w:shd w:val="clear" w:color="auto" w:fill="D9E2F3"/>
          </w:tcPr>
          <w:p>
            <w:pPr>
              <w:jc w:val="center"/>
            </w:pPr>
            <w:r/>
            <w:r>
              <w:rPr>
                <w:rFonts w:ascii="黑体" w:hAnsi="黑体" w:eastAsia="黑体"/>
                <w:b/>
                <w:color w:val="000000"/>
                <w:sz w:val="21"/>
              </w:rPr>
              <w:t>序号</w:t>
            </w:r>
          </w:p>
        </w:tc>
        <w:tc>
          <w:tcPr>
            <w:tcW w:type="dxa" w:w="1701"/>
            <w:shd w:val="clear" w:color="auto" w:fill="D9E2F3"/>
          </w:tcPr>
          <w:p>
            <w:pPr>
              <w:jc w:val="center"/>
            </w:pPr>
            <w:r/>
            <w:r>
              <w:rPr>
                <w:rFonts w:ascii="黑体" w:hAnsi="黑体" w:eastAsia="黑体"/>
                <w:b/>
                <w:color w:val="000000"/>
                <w:sz w:val="21"/>
              </w:rPr>
              <w:t>检测功能</w:t>
            </w:r>
          </w:p>
        </w:tc>
        <w:tc>
          <w:tcPr>
            <w:tcW w:type="dxa" w:w="3118"/>
            <w:shd w:val="clear" w:color="auto" w:fill="D9E2F3"/>
          </w:tcPr>
          <w:p>
            <w:pPr>
              <w:jc w:val="center"/>
            </w:pPr>
            <w:r/>
            <w:r>
              <w:rPr>
                <w:rFonts w:ascii="黑体" w:hAnsi="黑体" w:eastAsia="黑体"/>
                <w:b/>
                <w:color w:val="000000"/>
                <w:sz w:val="21"/>
              </w:rPr>
              <w:t>对应检测内容</w:t>
            </w:r>
          </w:p>
        </w:tc>
        <w:tc>
          <w:tcPr>
            <w:tcW w:type="dxa" w:w="2098"/>
            <w:shd w:val="clear" w:color="auto" w:fill="D9E2F3"/>
          </w:tcPr>
          <w:p>
            <w:pPr>
              <w:jc w:val="center"/>
            </w:pPr>
            <w:r/>
            <w:r>
              <w:rPr>
                <w:rFonts w:ascii="黑体" w:hAnsi="黑体" w:eastAsia="黑体"/>
                <w:b/>
                <w:color w:val="000000"/>
                <w:sz w:val="21"/>
              </w:rPr>
              <w:t>主传感器</w:t>
            </w:r>
          </w:p>
        </w:tc>
      </w:tr>
      <w:tr>
        <w:tc>
          <w:tcPr>
            <w:tcW w:type="dxa" w:w="1247"/>
          </w:tcPr>
          <w:p>
            <w:pPr>
              <w:jc w:val="center"/>
            </w:pPr>
            <w:r/>
            <w:r>
              <w:rPr>
                <w:rFonts w:ascii="宋体" w:hAnsi="宋体" w:eastAsia="宋体"/>
                <w:color w:val="000000"/>
                <w:sz w:val="21"/>
              </w:rPr>
              <w:t>视觉检测群</w:t>
            </w:r>
          </w:p>
        </w:tc>
        <w:tc>
          <w:tcPr>
            <w:tcW w:type="dxa" w:w="624"/>
          </w:tcPr>
          <w:p>
            <w:pPr>
              <w:jc w:val="center"/>
            </w:pPr>
            <w:r/>
            <w:r>
              <w:rPr>
                <w:rFonts w:ascii="宋体" w:hAnsi="宋体" w:eastAsia="宋体"/>
                <w:color w:val="000000"/>
                <w:sz w:val="21"/>
              </w:rPr>
              <w:t>01</w:t>
            </w:r>
          </w:p>
        </w:tc>
        <w:tc>
          <w:tcPr>
            <w:tcW w:type="dxa" w:w="1701"/>
          </w:tcPr>
          <w:p>
            <w:pPr>
              <w:jc w:val="center"/>
            </w:pPr>
            <w:r/>
            <w:r>
              <w:rPr>
                <w:rFonts w:ascii="宋体" w:hAnsi="宋体" w:eastAsia="宋体"/>
                <w:color w:val="000000"/>
                <w:sz w:val="21"/>
              </w:rPr>
              <w:t>轨面缺陷检测</w:t>
            </w:r>
          </w:p>
        </w:tc>
        <w:tc>
          <w:tcPr>
            <w:tcW w:type="dxa" w:w="3118"/>
          </w:tcPr>
          <w:p>
            <w:pPr>
              <w:jc w:val="center"/>
            </w:pPr>
            <w:r/>
            <w:r>
              <w:rPr>
                <w:rFonts w:ascii="宋体" w:hAnsi="宋体" w:eastAsia="宋体"/>
                <w:color w:val="000000"/>
                <w:sz w:val="21"/>
              </w:rPr>
              <w:t>裂纹、掉块、凹陷等</w:t>
            </w:r>
          </w:p>
        </w:tc>
        <w:tc>
          <w:tcPr>
            <w:tcW w:type="dxa" w:w="2098"/>
          </w:tcPr>
          <w:p>
            <w:pPr>
              <w:jc w:val="center"/>
            </w:pPr>
            <w:r/>
            <w:r>
              <w:rPr>
                <w:rFonts w:ascii="宋体" w:hAnsi="宋体" w:eastAsia="宋体"/>
                <w:color w:val="000000"/>
                <w:sz w:val="21"/>
              </w:rPr>
              <w:t>2D工业相机x2</w:t>
            </w:r>
          </w:p>
        </w:tc>
      </w:tr>
      <w:tr>
        <w:tc>
          <w:tcPr>
            <w:tcW w:type="dxa" w:w="1247"/>
          </w:tcPr>
          <w:p>
            <w:pPr>
              <w:jc w:val="center"/>
            </w:pPr>
            <w:r/>
            <w:r>
              <w:rPr>
                <w:rFonts w:ascii="宋体" w:hAnsi="宋体" w:eastAsia="宋体"/>
                <w:color w:val="000000"/>
                <w:sz w:val="21"/>
              </w:rPr>
            </w:r>
          </w:p>
        </w:tc>
        <w:tc>
          <w:tcPr>
            <w:tcW w:type="dxa" w:w="624"/>
          </w:tcPr>
          <w:p>
            <w:pPr>
              <w:jc w:val="center"/>
            </w:pPr>
            <w:r/>
            <w:r>
              <w:rPr>
                <w:rFonts w:ascii="宋体" w:hAnsi="宋体" w:eastAsia="宋体"/>
                <w:color w:val="000000"/>
                <w:sz w:val="21"/>
              </w:rPr>
              <w:t>02</w:t>
            </w:r>
          </w:p>
        </w:tc>
        <w:tc>
          <w:tcPr>
            <w:tcW w:type="dxa" w:w="1701"/>
          </w:tcPr>
          <w:p>
            <w:pPr>
              <w:jc w:val="center"/>
            </w:pPr>
            <w:r/>
            <w:r>
              <w:rPr>
                <w:rFonts w:ascii="宋体" w:hAnsi="宋体" w:eastAsia="宋体"/>
                <w:color w:val="000000"/>
                <w:sz w:val="21"/>
              </w:rPr>
              <w:t>道钉/螺栓状态检测</w:t>
            </w:r>
          </w:p>
        </w:tc>
        <w:tc>
          <w:tcPr>
            <w:tcW w:type="dxa" w:w="3118"/>
          </w:tcPr>
          <w:p>
            <w:pPr>
              <w:jc w:val="center"/>
            </w:pPr>
            <w:r/>
            <w:r>
              <w:rPr>
                <w:rFonts w:ascii="宋体" w:hAnsi="宋体" w:eastAsia="宋体"/>
                <w:color w:val="000000"/>
                <w:sz w:val="21"/>
              </w:rPr>
              <w:t>缺失、松动、歪斜</w:t>
            </w:r>
          </w:p>
        </w:tc>
        <w:tc>
          <w:tcPr>
            <w:tcW w:type="dxa" w:w="2098"/>
          </w:tcPr>
          <w:p>
            <w:pPr>
              <w:jc w:val="center"/>
            </w:pPr>
            <w:r/>
            <w:r>
              <w:rPr>
                <w:rFonts w:ascii="宋体" w:hAnsi="宋体" w:eastAsia="宋体"/>
                <w:color w:val="000000"/>
                <w:sz w:val="21"/>
              </w:rPr>
              <w:t>2D工业相机x2</w:t>
            </w:r>
          </w:p>
        </w:tc>
      </w:tr>
      <w:tr>
        <w:tc>
          <w:tcPr>
            <w:tcW w:type="dxa" w:w="1247"/>
          </w:tcPr>
          <w:p>
            <w:pPr>
              <w:jc w:val="center"/>
            </w:pPr>
            <w:r/>
            <w:r>
              <w:rPr>
                <w:rFonts w:ascii="宋体" w:hAnsi="宋体" w:eastAsia="宋体"/>
                <w:color w:val="000000"/>
                <w:sz w:val="21"/>
              </w:rPr>
            </w:r>
          </w:p>
        </w:tc>
        <w:tc>
          <w:tcPr>
            <w:tcW w:type="dxa" w:w="624"/>
          </w:tcPr>
          <w:p>
            <w:pPr>
              <w:jc w:val="center"/>
            </w:pPr>
            <w:r/>
            <w:r>
              <w:rPr>
                <w:rFonts w:ascii="宋体" w:hAnsi="宋体" w:eastAsia="宋体"/>
                <w:color w:val="000000"/>
                <w:sz w:val="21"/>
              </w:rPr>
              <w:t>03</w:t>
            </w:r>
          </w:p>
        </w:tc>
        <w:tc>
          <w:tcPr>
            <w:tcW w:type="dxa" w:w="1701"/>
          </w:tcPr>
          <w:p>
            <w:pPr>
              <w:jc w:val="center"/>
            </w:pPr>
            <w:r/>
            <w:r>
              <w:rPr>
                <w:rFonts w:ascii="宋体" w:hAnsi="宋体" w:eastAsia="宋体"/>
                <w:color w:val="000000"/>
                <w:sz w:val="21"/>
              </w:rPr>
              <w:t>3D钢轨轮廓检测</w:t>
            </w:r>
          </w:p>
        </w:tc>
        <w:tc>
          <w:tcPr>
            <w:tcW w:type="dxa" w:w="3118"/>
          </w:tcPr>
          <w:p>
            <w:pPr>
              <w:jc w:val="center"/>
            </w:pPr>
            <w:r/>
            <w:r>
              <w:rPr>
                <w:rFonts w:ascii="宋体" w:hAnsi="宋体" w:eastAsia="宋体"/>
                <w:color w:val="000000"/>
                <w:sz w:val="21"/>
              </w:rPr>
              <w:t>轨头廓形宽度、磨耗量</w:t>
            </w:r>
          </w:p>
        </w:tc>
        <w:tc>
          <w:tcPr>
            <w:tcW w:type="dxa" w:w="2098"/>
          </w:tcPr>
          <w:p>
            <w:pPr>
              <w:jc w:val="center"/>
            </w:pPr>
            <w:r/>
            <w:r>
              <w:rPr>
                <w:rFonts w:ascii="宋体" w:hAnsi="宋体" w:eastAsia="宋体"/>
                <w:color w:val="000000"/>
                <w:sz w:val="21"/>
              </w:rPr>
              <w:t>3D线激光x2</w:t>
            </w:r>
          </w:p>
        </w:tc>
      </w:tr>
      <w:tr>
        <w:tc>
          <w:tcPr>
            <w:tcW w:type="dxa" w:w="1247"/>
          </w:tcPr>
          <w:p>
            <w:pPr>
              <w:jc w:val="center"/>
            </w:pPr>
            <w:r/>
            <w:r>
              <w:rPr>
                <w:rFonts w:ascii="宋体" w:hAnsi="宋体" w:eastAsia="宋体"/>
                <w:color w:val="000000"/>
                <w:sz w:val="21"/>
              </w:rPr>
            </w:r>
          </w:p>
        </w:tc>
        <w:tc>
          <w:tcPr>
            <w:tcW w:type="dxa" w:w="624"/>
          </w:tcPr>
          <w:p>
            <w:pPr>
              <w:jc w:val="center"/>
            </w:pPr>
            <w:r/>
            <w:r>
              <w:rPr>
                <w:rFonts w:ascii="宋体" w:hAnsi="宋体" w:eastAsia="宋体"/>
                <w:color w:val="000000"/>
                <w:sz w:val="21"/>
              </w:rPr>
              <w:t>04</w:t>
            </w:r>
          </w:p>
        </w:tc>
        <w:tc>
          <w:tcPr>
            <w:tcW w:type="dxa" w:w="1701"/>
          </w:tcPr>
          <w:p>
            <w:pPr>
              <w:jc w:val="center"/>
            </w:pPr>
            <w:r/>
            <w:r>
              <w:rPr>
                <w:rFonts w:ascii="宋体" w:hAnsi="宋体" w:eastAsia="宋体"/>
                <w:color w:val="000000"/>
                <w:sz w:val="21"/>
              </w:rPr>
              <w:t>钢轨波磨检测</w:t>
            </w:r>
          </w:p>
        </w:tc>
        <w:tc>
          <w:tcPr>
            <w:tcW w:type="dxa" w:w="3118"/>
          </w:tcPr>
          <w:p>
            <w:pPr>
              <w:jc w:val="center"/>
            </w:pPr>
            <w:r/>
            <w:r>
              <w:rPr>
                <w:rFonts w:ascii="宋体" w:hAnsi="宋体" w:eastAsia="宋体"/>
                <w:color w:val="000000"/>
                <w:sz w:val="21"/>
              </w:rPr>
              <w:t>波长、波深、劣化等级</w:t>
            </w:r>
          </w:p>
        </w:tc>
        <w:tc>
          <w:tcPr>
            <w:tcW w:type="dxa" w:w="2098"/>
          </w:tcPr>
          <w:p>
            <w:pPr>
              <w:jc w:val="center"/>
            </w:pPr>
            <w:r/>
            <w:r>
              <w:rPr>
                <w:rFonts w:ascii="宋体" w:hAnsi="宋体" w:eastAsia="宋体"/>
                <w:color w:val="000000"/>
                <w:sz w:val="21"/>
              </w:rPr>
              <w:t>3D线激光x2</w:t>
            </w:r>
          </w:p>
        </w:tc>
      </w:tr>
      <w:tr>
        <w:tc>
          <w:tcPr>
            <w:tcW w:type="dxa" w:w="1247"/>
          </w:tcPr>
          <w:p>
            <w:pPr>
              <w:jc w:val="center"/>
            </w:pPr>
            <w:r/>
            <w:r>
              <w:rPr>
                <w:rFonts w:ascii="宋体" w:hAnsi="宋体" w:eastAsia="宋体"/>
                <w:color w:val="000000"/>
                <w:sz w:val="21"/>
              </w:rPr>
            </w:r>
          </w:p>
        </w:tc>
        <w:tc>
          <w:tcPr>
            <w:tcW w:type="dxa" w:w="624"/>
          </w:tcPr>
          <w:p>
            <w:pPr>
              <w:jc w:val="center"/>
            </w:pPr>
            <w:r/>
            <w:r>
              <w:rPr>
                <w:rFonts w:ascii="宋体" w:hAnsi="宋体" w:eastAsia="宋体"/>
                <w:color w:val="000000"/>
                <w:sz w:val="21"/>
              </w:rPr>
              <w:t>05</w:t>
            </w:r>
          </w:p>
        </w:tc>
        <w:tc>
          <w:tcPr>
            <w:tcW w:type="dxa" w:w="1701"/>
          </w:tcPr>
          <w:p>
            <w:pPr>
              <w:jc w:val="center"/>
            </w:pPr>
            <w:r/>
            <w:r>
              <w:rPr>
                <w:rFonts w:ascii="宋体" w:hAnsi="宋体" w:eastAsia="宋体"/>
                <w:color w:val="000000"/>
                <w:sz w:val="21"/>
              </w:rPr>
              <w:t>钢轨焊缝检测</w:t>
            </w:r>
          </w:p>
        </w:tc>
        <w:tc>
          <w:tcPr>
            <w:tcW w:type="dxa" w:w="3118"/>
          </w:tcPr>
          <w:p>
            <w:pPr>
              <w:jc w:val="center"/>
            </w:pPr>
            <w:r/>
            <w:r>
              <w:rPr>
                <w:rFonts w:ascii="宋体" w:hAnsi="宋体" w:eastAsia="宋体"/>
                <w:color w:val="000000"/>
                <w:sz w:val="21"/>
              </w:rPr>
              <w:t>焊缝缺陷类型、等级</w:t>
            </w:r>
          </w:p>
        </w:tc>
        <w:tc>
          <w:tcPr>
            <w:tcW w:type="dxa" w:w="2098"/>
          </w:tcPr>
          <w:p>
            <w:pPr>
              <w:jc w:val="center"/>
            </w:pPr>
            <w:r/>
            <w:r>
              <w:rPr>
                <w:rFonts w:ascii="宋体" w:hAnsi="宋体" w:eastAsia="宋体"/>
                <w:color w:val="000000"/>
                <w:sz w:val="21"/>
              </w:rPr>
              <w:t>2D工业相机x2</w:t>
            </w:r>
          </w:p>
        </w:tc>
      </w:tr>
      <w:tr>
        <w:tc>
          <w:tcPr>
            <w:tcW w:type="dxa" w:w="1247"/>
          </w:tcPr>
          <w:p>
            <w:pPr>
              <w:jc w:val="center"/>
            </w:pPr>
            <w:r/>
            <w:r>
              <w:rPr>
                <w:rFonts w:ascii="宋体" w:hAnsi="宋体" w:eastAsia="宋体"/>
                <w:color w:val="000000"/>
                <w:sz w:val="21"/>
              </w:rPr>
              <w:t>几何参数群</w:t>
            </w:r>
          </w:p>
        </w:tc>
        <w:tc>
          <w:tcPr>
            <w:tcW w:type="dxa" w:w="624"/>
          </w:tcPr>
          <w:p>
            <w:pPr>
              <w:jc w:val="center"/>
            </w:pPr>
            <w:r/>
            <w:r>
              <w:rPr>
                <w:rFonts w:ascii="宋体" w:hAnsi="宋体" w:eastAsia="宋体"/>
                <w:color w:val="000000"/>
                <w:sz w:val="21"/>
              </w:rPr>
              <w:t>06</w:t>
            </w:r>
          </w:p>
        </w:tc>
        <w:tc>
          <w:tcPr>
            <w:tcW w:type="dxa" w:w="1701"/>
          </w:tcPr>
          <w:p>
            <w:pPr>
              <w:jc w:val="center"/>
            </w:pPr>
            <w:r/>
            <w:r>
              <w:rPr>
                <w:rFonts w:ascii="宋体" w:hAnsi="宋体" w:eastAsia="宋体"/>
                <w:color w:val="000000"/>
                <w:sz w:val="21"/>
              </w:rPr>
              <w:t>轨距检测</w:t>
            </w:r>
          </w:p>
        </w:tc>
        <w:tc>
          <w:tcPr>
            <w:tcW w:type="dxa" w:w="3118"/>
          </w:tcPr>
          <w:p>
            <w:pPr>
              <w:jc w:val="center"/>
            </w:pPr>
            <w:r/>
            <w:r>
              <w:rPr>
                <w:rFonts w:ascii="宋体" w:hAnsi="宋体" w:eastAsia="宋体"/>
                <w:color w:val="000000"/>
                <w:sz w:val="21"/>
              </w:rPr>
              <w:t>左右轨内侧实际距离</w:t>
            </w:r>
          </w:p>
        </w:tc>
        <w:tc>
          <w:tcPr>
            <w:tcW w:type="dxa" w:w="2098"/>
          </w:tcPr>
          <w:p>
            <w:pPr>
              <w:jc w:val="center"/>
            </w:pPr>
            <w:r/>
            <w:r>
              <w:rPr>
                <w:rFonts w:ascii="宋体" w:hAnsi="宋体" w:eastAsia="宋体"/>
                <w:color w:val="000000"/>
                <w:sz w:val="21"/>
              </w:rPr>
              <w:t>测距传感器矩阵</w:t>
            </w:r>
          </w:p>
        </w:tc>
      </w:tr>
      <w:tr>
        <w:tc>
          <w:tcPr>
            <w:tcW w:type="dxa" w:w="1247"/>
          </w:tcPr>
          <w:p>
            <w:pPr>
              <w:jc w:val="center"/>
            </w:pPr>
            <w:r/>
            <w:r>
              <w:rPr>
                <w:rFonts w:ascii="宋体" w:hAnsi="宋体" w:eastAsia="宋体"/>
                <w:color w:val="000000"/>
                <w:sz w:val="21"/>
              </w:rPr>
            </w:r>
          </w:p>
        </w:tc>
        <w:tc>
          <w:tcPr>
            <w:tcW w:type="dxa" w:w="624"/>
          </w:tcPr>
          <w:p>
            <w:pPr>
              <w:jc w:val="center"/>
            </w:pPr>
            <w:r/>
            <w:r>
              <w:rPr>
                <w:rFonts w:ascii="宋体" w:hAnsi="宋体" w:eastAsia="宋体"/>
                <w:color w:val="000000"/>
                <w:sz w:val="21"/>
              </w:rPr>
              <w:t>07</w:t>
            </w:r>
          </w:p>
        </w:tc>
        <w:tc>
          <w:tcPr>
            <w:tcW w:type="dxa" w:w="1701"/>
          </w:tcPr>
          <w:p>
            <w:pPr>
              <w:jc w:val="center"/>
            </w:pPr>
            <w:r/>
            <w:r>
              <w:rPr>
                <w:rFonts w:ascii="宋体" w:hAnsi="宋体" w:eastAsia="宋体"/>
                <w:color w:val="000000"/>
                <w:sz w:val="21"/>
              </w:rPr>
              <w:t>水平检测</w:t>
            </w:r>
          </w:p>
        </w:tc>
        <w:tc>
          <w:tcPr>
            <w:tcW w:type="dxa" w:w="3118"/>
          </w:tcPr>
          <w:p>
            <w:pPr>
              <w:jc w:val="center"/>
            </w:pPr>
            <w:r/>
            <w:r>
              <w:rPr>
                <w:rFonts w:ascii="宋体" w:hAnsi="宋体" w:eastAsia="宋体"/>
                <w:color w:val="000000"/>
                <w:sz w:val="21"/>
              </w:rPr>
              <w:t>左右轨超高差</w:t>
            </w:r>
          </w:p>
        </w:tc>
        <w:tc>
          <w:tcPr>
            <w:tcW w:type="dxa" w:w="2098"/>
          </w:tcPr>
          <w:p>
            <w:pPr>
              <w:jc w:val="center"/>
            </w:pPr>
            <w:r/>
            <w:r>
              <w:rPr>
                <w:rFonts w:ascii="宋体" w:hAnsi="宋体" w:eastAsia="宋体"/>
                <w:color w:val="000000"/>
                <w:sz w:val="21"/>
              </w:rPr>
              <w:t>HWT905横滚角</w:t>
            </w:r>
          </w:p>
        </w:tc>
      </w:tr>
      <w:tr>
        <w:tc>
          <w:tcPr>
            <w:tcW w:type="dxa" w:w="1247"/>
          </w:tcPr>
          <w:p>
            <w:pPr>
              <w:jc w:val="center"/>
            </w:pPr>
            <w:r/>
            <w:r>
              <w:rPr>
                <w:rFonts w:ascii="宋体" w:hAnsi="宋体" w:eastAsia="宋体"/>
                <w:color w:val="000000"/>
                <w:sz w:val="21"/>
              </w:rPr>
            </w:r>
          </w:p>
        </w:tc>
        <w:tc>
          <w:tcPr>
            <w:tcW w:type="dxa" w:w="624"/>
          </w:tcPr>
          <w:p>
            <w:pPr>
              <w:jc w:val="center"/>
            </w:pPr>
            <w:r/>
            <w:r>
              <w:rPr>
                <w:rFonts w:ascii="宋体" w:hAnsi="宋体" w:eastAsia="宋体"/>
                <w:color w:val="000000"/>
                <w:sz w:val="21"/>
              </w:rPr>
              <w:t>08</w:t>
            </w:r>
          </w:p>
        </w:tc>
        <w:tc>
          <w:tcPr>
            <w:tcW w:type="dxa" w:w="1701"/>
          </w:tcPr>
          <w:p>
            <w:pPr>
              <w:jc w:val="center"/>
            </w:pPr>
            <w:r/>
            <w:r>
              <w:rPr>
                <w:rFonts w:ascii="宋体" w:hAnsi="宋体" w:eastAsia="宋体"/>
                <w:color w:val="000000"/>
                <w:sz w:val="21"/>
              </w:rPr>
              <w:t>高低检测</w:t>
            </w:r>
          </w:p>
        </w:tc>
        <w:tc>
          <w:tcPr>
            <w:tcW w:type="dxa" w:w="3118"/>
          </w:tcPr>
          <w:p>
            <w:pPr>
              <w:jc w:val="center"/>
            </w:pPr>
            <w:r/>
            <w:r>
              <w:rPr>
                <w:rFonts w:ascii="宋体" w:hAnsi="宋体" w:eastAsia="宋体"/>
                <w:color w:val="000000"/>
                <w:sz w:val="21"/>
              </w:rPr>
              <w:t>高低不平顺值</w:t>
            </w:r>
          </w:p>
        </w:tc>
        <w:tc>
          <w:tcPr>
            <w:tcW w:type="dxa" w:w="2098"/>
          </w:tcPr>
          <w:p>
            <w:pPr>
              <w:jc w:val="center"/>
            </w:pPr>
            <w:r/>
            <w:r>
              <w:rPr>
                <w:rFonts w:ascii="宋体" w:hAnsi="宋体" w:eastAsia="宋体"/>
                <w:color w:val="000000"/>
                <w:sz w:val="21"/>
              </w:rPr>
              <w:t>单点测距+HWT905</w:t>
            </w:r>
          </w:p>
        </w:tc>
      </w:tr>
    </w:tbl>
    <w:p>
      <w:pPr>
        <w:spacing w:line="440" w:lineRule="exact"/>
        <w:ind w:firstLine="420"/>
      </w:pPr>
      <w:r>
        <w:rPr>
          <w:rFonts w:ascii="宋体" w:hAnsi="宋体" w:eastAsia="宋体"/>
          <w:b w:val="0"/>
          <w:sz w:val="24"/>
        </w:rPr>
        <w:t>以视觉传感器为例，2D工业相机2448x2048分辨率、8bit灰度下，单帧原始数据量约5MB。20fps帧率下，视觉数据产生速率为100MB/s。3D线激光每轮廓3200点、每点3个float64坐标，加上帧头信息，每轮廓约77KB，20000Hz扫描频率下数据产生速率为1.54GB/s。即使经过压缩（JPEG压缩比通常20:1），相机数据仍有5MB/s需要传输。两项合计原始数据产生速率超过1.6GB/s，即使采用JPEG压缩后也超过100MB/s。而4G LTE网络的典型上行带宽为10~50Mbps（上传），5G网络为100~500Mbps，在铁路沿线覆盖良好的区域也仅能达到理论峰值的30%~50%，实际可用带宽十分有限。更重要的是，无线网络的传输延迟通常为50~200ms且抖动显著，对于需要毫秒级响应的伺服驱动控制（EtherCAT cycle time通常为1ms）完全不可接受。因此，传感层和计算层必须部署在感知域（边缘），决策层才适合通过4G/5G上传。</w:t>
      </w:r>
    </w:p>
    <w:p>
      <w:pPr>
        <w:jc w:val="left"/>
      </w:pPr>
      <w:r>
        <w:rPr>
          <w:rFonts w:ascii="黑体" w:hAnsi="黑体" w:eastAsia="黑体"/>
          <w:b/>
          <w:sz w:val="28"/>
        </w:rPr>
        <w:t>2.4 系统架构设计</w:t>
      </w:r>
    </w:p>
    <w:p>
      <w:pPr>
        <w:spacing w:line="440" w:lineRule="exact"/>
        <w:ind w:firstLine="420"/>
      </w:pPr>
      <w:r>
        <w:rPr>
          <w:rFonts w:ascii="宋体" w:hAnsi="宋体" w:eastAsia="宋体"/>
          <w:b w:val="0"/>
          <w:sz w:val="24"/>
        </w:rPr>
        <w:t>系统采用"三层两域"架构：传感层（感知域）包括2D工业相机（2448x2048px，20fps）、3D线激光（20000Hz，3200点/轮廓）、HWT905（200Hz）、单点测距传感器（2000Hz）、测距传感器矩阵（约1000Hz），各传感器共享同一PTP时钟域；计算层（感知域）部署Intel Core i7工控机（IP54），负责视觉AI推理和点云处理；决策层（通信域）部署自适应动态加权融合算法，通过4G/5G网络实时上传。</w:t>
      </w:r>
    </w:p>
    <w:p>
      <w:pPr>
        <w:spacing w:line="440" w:lineRule="exact"/>
        <w:ind w:firstLine="420"/>
      </w:pPr>
      <w:r>
        <w:rPr>
          <w:rFonts w:ascii="宋体" w:hAnsi="宋体" w:eastAsia="宋体"/>
          <w:b w:val="0"/>
          <w:sz w:val="24"/>
        </w:rPr>
        <w:t>三层两域架构的选择基于定量分析：传感层高频传感器（相机20fps约5MB/帧、3D激光20000Hz约100MB/s）若经4G/5G上传，带宽需求（800Mbps+）远超4G承载能力（10~100Mbps），且传输延迟（50~200ms）无法满足实时控制需求，故传感层与计算层均部署于感知域（边缘）。决策层汇聚各通道融合结果（每帧仅数十KB），4G/5G上传即可，且可利用云计算资源实现历史数据持久化存储。感知域与通信域隔离还带来安全保障：4G/5G临时中断时，感知域的检测作业可持续进行不受影响。</w:t>
      </w:r>
    </w:p>
    <w:p>
      <w:pPr>
        <w:jc w:val="left"/>
      </w:pPr>
      <w:r>
        <w:rPr>
          <w:rFonts w:ascii="黑体" w:hAnsi="黑体" w:eastAsia="黑体"/>
          <w:b/>
          <w:sz w:val="28"/>
        </w:rPr>
        <w:t>2.5 三网物理隔离设计</w:t>
      </w:r>
    </w:p>
    <w:p>
      <w:pPr>
        <w:spacing w:line="440" w:lineRule="exact"/>
        <w:ind w:firstLine="420"/>
      </w:pPr>
      <w:r>
        <w:rPr>
          <w:rFonts w:ascii="宋体" w:hAnsi="宋体" w:eastAsia="宋体"/>
          <w:b w:val="0"/>
          <w:sz w:val="24"/>
        </w:rPr>
        <w:t>系统内通信采用三网物理隔离架构：EtherCAT硬实时总线（伺服驱动控制，毫秒级响应）、千兆以太网专网（相机/激光高速数据采集）、4G/5G无线传输网（数据远程上传和远程监控）。三网独立运行，互不干扰。</w:t>
      </w:r>
    </w:p>
    <w:p>
      <w:pPr>
        <w:jc w:val="left"/>
      </w:pPr>
      <w:r>
        <w:rPr>
          <w:rFonts w:ascii="黑体" w:hAnsi="黑体" w:eastAsia="黑体"/>
          <w:b/>
          <w:sz w:val="28"/>
        </w:rPr>
        <w:t>2.6 技术指标</w:t>
      </w:r>
    </w:p>
    <w:p>
      <w:pPr>
        <w:spacing w:line="440" w:lineRule="exact"/>
        <w:ind w:firstLine="420"/>
      </w:pPr>
      <w:r>
        <w:rPr>
          <w:rFonts w:ascii="宋体" w:hAnsi="宋体" w:eastAsia="宋体"/>
          <w:b w:val="0"/>
          <w:sz w:val="24"/>
        </w:rPr>
        <w:t>检测速度0.5m/s（精细检测）/1m/s（常规检测），每天运行3小时；轨面缺陷检测mAP@0.5达92.5%；廓形检测精度优于正负0.15mm；波磨检测精度优于正负0.1mm；轨距检测精度优于正负0.3mm；高低检测精度优于正负0.5mm；综合融合判定准确率达97.5%。</w:t>
      </w:r>
    </w:p>
    <w:p>
      <w:pPr>
        <w:jc w:val="center"/>
      </w:pPr>
      <w:r>
        <w:rPr>
          <w:rFonts w:ascii="黑体" w:hAnsi="黑体" w:eastAsia="黑体"/>
          <w:b/>
          <w:sz w:val="32"/>
        </w:rPr>
        <w:t>第3章 硬件系统设计</w:t>
      </w:r>
    </w:p>
    <w:p>
      <w:pPr>
        <w:jc w:val="left"/>
      </w:pPr>
      <w:r>
        <w:rPr>
          <w:rFonts w:ascii="黑体" w:hAnsi="黑体" w:eastAsia="黑体"/>
          <w:b/>
          <w:sz w:val="28"/>
        </w:rPr>
        <w:t>3.1 传感器配置选型依据</w:t>
      </w:r>
    </w:p>
    <w:p>
      <w:pPr>
        <w:spacing w:line="440" w:lineRule="exact"/>
        <w:ind w:firstLine="420"/>
      </w:pPr>
      <w:r>
        <w:rPr>
          <w:rFonts w:ascii="宋体" w:hAnsi="宋体" w:eastAsia="宋体"/>
          <w:b w:val="0"/>
          <w:sz w:val="24"/>
        </w:rPr>
        <w:t>传感器选型的核心原则是"满足检测精度要求的最低参数配置"。以2D工业相机分辨率为例：轨面缺陷中危害最大的裂纹宽度可低至0.2mm，相机工作距离约180mm，水平视野约240mm（2448像素），理论分辨率约0.1mm/pixel，可有效识别0.2mm裂纹；若降低分辨率至1280x1024，理论分辨率变为0.19mm/pixel，0.2mm裂纹仅占1个像素，可靠性显著下降，故2448x2048是满足检测需求的最小配置。以3D线激光采样率为例：波磨波长范围通常为10~100mm，在0.5m/s行速下对应频率范围5~50Hz，根据Nyquist采样定理，采样频率需大于100Hz才能完整重建50Hz信号；取5倍安全系数，20000Hz是满足要求的最低配置，若降至1000Hz则无法分辨10mm波磨且FFT频谱出现混叠。</w:t>
      </w:r>
    </w:p>
    <w:p>
      <w:pPr>
        <w:jc w:val="left"/>
      </w:pPr>
      <w:r>
        <w:rPr>
          <w:rFonts w:ascii="黑体" w:hAnsi="黑体" w:eastAsia="黑体"/>
          <w:b/>
          <w:sz w:val="28"/>
        </w:rPr>
        <w:t>3.2 感知系统配置</w:t>
      </w:r>
    </w:p>
    <w:p>
      <w:pPr>
        <w:spacing w:line="440" w:lineRule="exact"/>
        <w:ind w:firstLine="420"/>
      </w:pPr>
      <w:r>
        <w:rPr>
          <w:rFonts w:ascii="宋体" w:hAnsi="宋体" w:eastAsia="宋体"/>
          <w:b w:val="0"/>
          <w:sz w:val="24"/>
        </w:rPr>
        <w:t>2D工业相机6台（2448x2048px，20fps，GigE Vision），分三组分别拍摄轨面（2台）、道钉/螺栓（2台）、焊缝（2台）；3D线激光传感器2台（20000Hz，IP67防护，垂直朝下）；HWT905姿态传感器1台（200Hz）；单点测距传感器2台（2000Hz）；测距传感器矩阵1套（红外相位式，直接测轨距）。</w:t>
      </w:r>
    </w:p>
    <w:p>
      <w:pPr>
        <w:jc w:val="left"/>
      </w:pPr>
      <w:r>
        <w:rPr>
          <w:rFonts w:ascii="黑体" w:hAnsi="黑体" w:eastAsia="黑体"/>
          <w:b/>
          <w:sz w:val="28"/>
        </w:rPr>
        <w:t>3.3 计算与通信系统</w:t>
      </w:r>
    </w:p>
    <w:p>
      <w:pPr>
        <w:spacing w:line="440" w:lineRule="exact"/>
        <w:ind w:firstLine="420"/>
      </w:pPr>
      <w:r>
        <w:rPr>
          <w:rFonts w:ascii="宋体" w:hAnsi="宋体" w:eastAsia="宋体"/>
          <w:b w:val="0"/>
          <w:sz w:val="24"/>
        </w:rPr>
        <w:t>边缘计算单元采用Intel Core i7工业级工控机，IP54防护等级，部署在车体内部，负责视觉AI推理和点云处理算法实时运行。三网物理隔离架构：EtherCAT总线连接伺服驱动器，千兆以太网专网连接相机和激光传感器，4G/5G无线网络负责数据上传和远程监控。</w:t>
      </w:r>
    </w:p>
    <w:p>
      <w:pPr>
        <w:jc w:val="left"/>
      </w:pPr>
      <w:r>
        <w:rPr>
          <w:rFonts w:ascii="黑体" w:hAnsi="黑体" w:eastAsia="黑体"/>
          <w:b/>
          <w:sz w:val="28"/>
        </w:rPr>
        <w:t>3.4 传感器标定方案</w:t>
      </w:r>
    </w:p>
    <w:p>
      <w:pPr>
        <w:spacing w:line="440" w:lineRule="exact"/>
        <w:ind w:firstLine="420"/>
      </w:pPr>
      <w:r>
        <w:rPr>
          <w:rFonts w:ascii="宋体" w:hAnsi="宋体" w:eastAsia="宋体"/>
          <w:b w:val="0"/>
          <w:sz w:val="24"/>
        </w:rPr>
        <w:t>本系统采用"工厂预标定+现场自标定"两级方案。工厂预标定在受控环境下建立传感器内参基准库（相机内参、激光三角测量参数、IMU零偏等）；现场自标定利用已知几何特征（标准轨距1435mm、轨面宽度80mm）作为约束，在每次出车前对关键参数进行在线校正，抑制温度漂移和机械松动引入的精度退化。</w:t>
      </w:r>
    </w:p>
    <w:p>
      <w:pPr>
        <w:jc w:val="left"/>
      </w:pPr>
      <w:r>
        <w:rPr>
          <w:rFonts w:ascii="黑体" w:hAnsi="黑体" w:eastAsia="黑体"/>
          <w:b/>
          <w:sz w:val="28"/>
        </w:rPr>
        <w:t>3.5 供电与运动平台</w:t>
      </w:r>
    </w:p>
    <w:p>
      <w:pPr>
        <w:spacing w:line="440" w:lineRule="exact"/>
        <w:ind w:firstLine="420"/>
      </w:pPr>
      <w:r>
        <w:rPr>
          <w:rFonts w:ascii="宋体" w:hAnsi="宋体" w:eastAsia="宋体"/>
          <w:b w:val="0"/>
          <w:sz w:val="24"/>
        </w:rPr>
        <w:t>采用48V大容量蓄电池组供电，智能电源管理（BMS板温度监测、管理板温度监测、三级保护机制）保障系统长时间运行安全。运动平台采用4轮驱动设计，伺服电机直接驱动，闭环控制保证运行速度稳定，速度控制精度优于正负0.05m/s，满足0.5m/s精细检测和1m/s常规检测两种模式的稳定切换。</w:t>
      </w:r>
    </w:p>
    <w:p>
      <w:pPr>
        <w:jc w:val="center"/>
      </w:pPr>
      <w:r>
        <w:rPr>
          <w:rFonts w:ascii="黑体" w:hAnsi="黑体" w:eastAsia="黑体"/>
          <w:b/>
          <w:sz w:val="32"/>
        </w:rPr>
        <w:t>第4章 多源数据融合方法</w:t>
      </w:r>
    </w:p>
    <w:p>
      <w:pPr>
        <w:jc w:val="left"/>
      </w:pPr>
      <w:r>
        <w:rPr>
          <w:rFonts w:ascii="黑体" w:hAnsi="黑体" w:eastAsia="黑体"/>
          <w:b/>
          <w:sz w:val="28"/>
        </w:rPr>
        <w:t>4.1 现有融合算法的问题</w:t>
      </w:r>
    </w:p>
    <w:p>
      <w:pPr>
        <w:spacing w:line="440" w:lineRule="exact"/>
        <w:ind w:firstLine="420"/>
      </w:pPr>
      <w:r>
        <w:rPr>
          <w:rFonts w:ascii="宋体" w:hAnsi="宋体" w:eastAsia="宋体"/>
          <w:b w:val="0"/>
          <w:sz w:val="24"/>
        </w:rPr>
        <w:t>现有铁路线路检测中的多传感器融合算法主要存在三个问题：</w:t>
      </w:r>
    </w:p>
    <w:p>
      <w:pPr>
        <w:spacing w:line="440" w:lineRule="exact"/>
        <w:ind w:firstLine="420"/>
      </w:pPr>
      <w:r>
        <w:rPr>
          <w:rFonts w:ascii="宋体" w:hAnsi="宋体" w:eastAsia="宋体"/>
          <w:b w:val="0"/>
          <w:sz w:val="24"/>
        </w:rPr>
        <w:t>在权重配置方面，现有方法多采用经验性固定权重。当某一传感器精度因环境因素下降时，固定权重无法自动降低该传感器的融合比重，融合结果将被劣质数据污染。</w:t>
      </w:r>
    </w:p>
    <w:p>
      <w:pPr>
        <w:spacing w:line="440" w:lineRule="exact"/>
        <w:ind w:firstLine="420"/>
      </w:pPr>
      <w:r>
        <w:rPr>
          <w:rFonts w:ascii="宋体" w:hAnsi="宋体" w:eastAsia="宋体"/>
          <w:b w:val="0"/>
          <w:sz w:val="24"/>
        </w:rPr>
        <w:t>在时空对齐方面，现有方法多依赖里程近似对齐。该方法忽略了速度波动引入的时间误差，当车体发生俯仰或横滚时，同一里程点在不同传感器的空间映射存在系统性错位。</w:t>
      </w:r>
    </w:p>
    <w:p>
      <w:pPr>
        <w:spacing w:line="440" w:lineRule="exact"/>
        <w:ind w:firstLine="420"/>
      </w:pPr>
      <w:r>
        <w:rPr>
          <w:rFonts w:ascii="宋体" w:hAnsi="宋体" w:eastAsia="宋体"/>
          <w:b w:val="0"/>
          <w:sz w:val="24"/>
        </w:rPr>
        <w:t>在动态适应性方面，现有方法在面对传感器噪声、姿态扰动、数据对齐误差等复合干扰时，缺乏有效的在线校正机制，融合效果不稳定。</w:t>
      </w:r>
    </w:p>
    <w:p>
      <w:pPr>
        <w:jc w:val="left"/>
      </w:pPr>
      <w:r>
        <w:rPr>
          <w:rFonts w:ascii="黑体" w:hAnsi="黑体" w:eastAsia="黑体"/>
          <w:b/>
          <w:sz w:val="28"/>
        </w:rPr>
        <w:t>4.2 三键索引时空对齐机制</w:t>
      </w:r>
    </w:p>
    <w:p>
      <w:pPr>
        <w:spacing w:line="440" w:lineRule="exact"/>
        <w:ind w:firstLine="420"/>
      </w:pPr>
      <w:r>
        <w:rPr>
          <w:rFonts w:ascii="宋体" w:hAnsi="宋体" w:eastAsia="宋体"/>
          <w:b w:val="0"/>
          <w:sz w:val="24"/>
        </w:rPr>
        <w:t>三键索引（帧编号FID、里程坐标s_k、UTC时间戳t_k）是本文统一时空基准的核心实现。相比传统方案以单一里程或单一时间作为对齐键，三键索引通过三重约束确保多源数据的精确关联。帧编号FID由编码器脉冲触发生成，每N个脉冲（约对应5mm里程）定义为一帧，帧边界天然与里程对齐，不受车体速度波动影响。UTC时间戳由IEEE 1588 PTP精确时间协议同步，精度优于1微秒。各传感器数据在感知层被赋予帧编号后写入环形缓冲区，融合计算时以帧编号为主键自动关联，无需额外插值或近似。该机制从根本上消除了里程推算误差和时间窗口不确定性的叠加影响，将空间对齐精度从厘米级提升至亚毫米级（平均偏差3.2mm，较传统方案降低74.7%）。</w:t>
      </w:r>
    </w:p>
    <w:p>
      <w:pPr>
        <w:jc w:val="left"/>
      </w:pPr>
      <w:r>
        <w:rPr>
          <w:rFonts w:ascii="黑体" w:hAnsi="黑体" w:eastAsia="黑体"/>
          <w:b/>
          <w:sz w:val="28"/>
        </w:rPr>
        <w:t>4.3 2D工业相机缺陷检测算法</w:t>
      </w:r>
    </w:p>
    <w:p>
      <w:pPr>
        <w:spacing w:line="440" w:lineRule="exact"/>
        <w:ind w:firstLine="420"/>
      </w:pPr>
      <w:r>
        <w:rPr>
          <w:rFonts w:ascii="宋体" w:hAnsi="宋体" w:eastAsia="宋体"/>
          <w:b w:val="0"/>
          <w:sz w:val="24"/>
        </w:rPr>
        <w:t>轨面缺陷检测（功能01）：采用YOLOv10m目标检测模型，骨干网络Darknet采用多尺度FPN，损失函数L = L_cls + lambda L_reg，分类损失采用Focal Loss，回归损失采用CIoU Loss。mAP@0.5达到92.5%，优于传统Faster R-CNN方案（87.3%）。</w:t>
      </w:r>
    </w:p>
    <w:p>
      <w:pPr>
        <w:spacing w:line="440" w:lineRule="exact"/>
        <w:ind w:firstLine="420"/>
      </w:pPr>
      <w:r>
        <w:rPr>
          <w:rFonts w:ascii="宋体" w:hAnsi="宋体" w:eastAsia="宋体"/>
          <w:b w:val="0"/>
          <w:sz w:val="24"/>
        </w:rPr>
        <w:t>道钉/螺栓状态检测（功能02）：采用归一化相关系数（ZNCC）模板匹配方法，ZNCC值域为[-1, 1]，越接近1表示匹配度越高。ZNCC对光照变化和灰度漂移具有较好的鲁棒性，缺失和松动检出率达95%以上，误报率低于2%。</w:t>
      </w:r>
    </w:p>
    <w:p>
      <w:pPr>
        <w:spacing w:line="440" w:lineRule="exact"/>
        <w:ind w:firstLine="420"/>
      </w:pPr>
      <w:r>
        <w:rPr>
          <w:rFonts w:ascii="宋体" w:hAnsi="宋体" w:eastAsia="宋体"/>
          <w:b w:val="0"/>
          <w:sz w:val="24"/>
        </w:rPr>
        <w:t>钢轨焊缝检测（功能05）：采用灰度阈值分割与区域生长算法，灰度阈值分割判定准则为灰度值大于阈值T_s时标记为焊缝区域，等级判定准确率达85%以上。</w:t>
      </w:r>
    </w:p>
    <w:p>
      <w:pPr>
        <w:spacing w:line="440" w:lineRule="exact"/>
        <w:ind w:firstLine="420"/>
      </w:pPr>
      <w:r>
        <w:rPr>
          <w:rFonts w:ascii="宋体" w:hAnsi="宋体" w:eastAsia="宋体"/>
          <w:b w:val="0"/>
          <w:sz w:val="24"/>
        </w:rPr>
        <w:t>SOR去噪中k值（邻域倍数阈值）的选取影响去噪效果：k过小会将真实廓形边缘点误判为噪声，k过大则去噪不充分。本文通过实验对比确定k=2，在标准轨廓形数据集（1000段标注廓形）上验证，k=2时噪声去除率超过95%且廓形边界误差小于0.05mm。</w:t>
      </w:r>
    </w:p>
    <w:p>
      <w:pPr>
        <w:spacing w:line="440" w:lineRule="exact"/>
        <w:ind w:firstLine="420"/>
      </w:pPr>
      <w:r>
        <w:rPr>
          <w:rFonts w:ascii="宋体" w:hAnsi="宋体" w:eastAsia="宋体"/>
          <w:b w:val="0"/>
          <w:sz w:val="24"/>
        </w:rPr>
        <w:t>YOLOv10m的网络结构包括骨干网络（Darknet）、颈部网络（Neck）和检测头（Head）三部分。骨干网络采用多尺度特征金字塔结构（FPN），在3个不同尺度上提取特征，分辨率分别为原图的1/8、1/16和1/32，多尺度特征融合使模型能够同时检测大目标（裂纹掉块）和小目标（细微裂纹）。颈部网络采用路径聚合网络（PANet）结构，自底向上融合浅层细节特征和深层语义特征，增强了对模糊裂纹的识别能力。检测头采用无锚框（anchor-free）设计，每个位置直接预测目标边界框的中心、宽高和置信度，避免了锚框调参的复杂性。NMS后处理采用DIOU作为排序依据，多目标重叠时优先保留与邻框IoU较小且置信度高的检测框，减少漏检。</w:t>
      </w:r>
    </w:p>
    <w:p>
      <w:pPr>
        <w:spacing w:line="440" w:lineRule="exact"/>
        <w:ind w:firstLine="420"/>
      </w:pPr>
      <w:r>
        <w:rPr>
          <w:rFonts w:ascii="宋体" w:hAnsi="宋体" w:eastAsia="宋体"/>
          <w:b w:val="0"/>
          <w:sz w:val="24"/>
        </w:rPr>
        <w:t>ZNCC的计算公式为：ZNCC = sum[(I(x,y)-mean_I)/std_I · (T(x,y)-mean_T)/std_T] / N，其中I(x,y)为图像子区像素灰度，T(x,y)为模板像素灰度，N为模板像素总数。ZNCC对线性灰度变换具有不变性，当光照强度发生均匀变化时，I(x,y) → a·I(x,y)+b，ZNCC值保持不变，这一特性对于铁路现场从暗到亮的宽照度变化场景尤为重要。钢轨焊缝检测中，区域生长算法从预设的种子点出发，沿灰度相似性向外扩展，相似性判据为领域像素灰度与当前区域均值的差值小于阈值Sigma_g，生长终止条件为所有领域像素均不满足相似性判据，最终输出完整焊缝连通区域并计算其面积和周长。</w:t>
      </w:r>
    </w:p>
    <w:p>
      <w:pPr>
        <w:jc w:val="left"/>
      </w:pPr>
      <w:r>
        <w:rPr>
          <w:rFonts w:ascii="黑体" w:hAnsi="黑体" w:eastAsia="黑体"/>
          <w:b/>
          <w:sz w:val="28"/>
        </w:rPr>
        <w:t>4.4 3D线激光廓形检测算法</w:t>
      </w:r>
    </w:p>
    <w:p>
      <w:pPr>
        <w:spacing w:line="440" w:lineRule="exact"/>
        <w:ind w:firstLine="420"/>
      </w:pPr>
      <w:r>
        <w:rPr>
          <w:rFonts w:ascii="宋体" w:hAnsi="宋体" w:eastAsia="宋体"/>
          <w:b w:val="0"/>
          <w:sz w:val="24"/>
        </w:rPr>
        <w:t>廓形检测的核心是三角测量原理：距离D = (f x L) / x，其中f为相机焦距，L为基线距，x为光斑偏移量。扫描频率20000Hz，每轮廓3200点，可精确捕捉轨头廓形细微变化。</w:t>
      </w:r>
    </w:p>
    <w:p>
      <w:pPr>
        <w:spacing w:line="440" w:lineRule="exact"/>
        <w:ind w:firstLine="420"/>
      </w:pPr>
      <w:r>
        <w:rPr>
          <w:rFonts w:ascii="宋体" w:hAnsi="宋体" w:eastAsia="宋体"/>
          <w:b w:val="0"/>
          <w:sz w:val="24"/>
        </w:rPr>
        <w:t>点云处理包括四个步骤：去噪过滤（统计离群点移除SOR）、坐标变换（利用HWT905俯仰角和横滚角标定旋转矩阵，补偿车体姿态影响）、廓形拟合（左右轨分别以最小二乘法拟合5阶多项式）、磨耗量计算（Delta w = w_std - w_meas，标准廓形宽度w_std取80mm）。廓形检测总精度优于正负0.15mm。</w:t>
      </w:r>
    </w:p>
    <w:p>
      <w:pPr>
        <w:spacing w:line="440" w:lineRule="exact"/>
        <w:ind w:firstLine="420"/>
      </w:pPr>
      <w:r>
        <w:rPr>
          <w:rFonts w:ascii="宋体" w:hAnsi="宋体" w:eastAsia="宋体"/>
          <w:b w:val="0"/>
          <w:sz w:val="24"/>
        </w:rPr>
        <w:t>三角测量中，激光光束与相机光轴之间的夹角alpha（基线角）的标定精度直接影响测距精度。基线角alpha的标定在工厂预标定阶段完成，标定方法：利用已知距离D_std的标准靶标在多个位置采集数据，通过最小二乘法拟合D与光斑偏移量x的比例系数k = f·L，从而确定系统参数。当基线角alpha标定误差为Delta_alpha时，测距误差约等于D·tan(Delta_alpha)，在D=200mm时，Delta_alpha=0.1度引入的测距误差约0.35mm，因此基线角标定精度需优于0.05度。</w:t>
      </w:r>
    </w:p>
    <w:p>
      <w:pPr>
        <w:spacing w:line="440" w:lineRule="exact"/>
        <w:ind w:firstLine="420"/>
      </w:pPr>
      <w:r>
        <w:rPr>
          <w:rFonts w:ascii="宋体" w:hAnsi="宋体" w:eastAsia="宋体"/>
          <w:b w:val="0"/>
          <w:sz w:val="24"/>
        </w:rPr>
        <w:t>坐标变换的旋转矩阵R(theta_p, theta_r)由俯仰角theta_p和横滚角theta_r共同构建：R = R_y(theta_r) · R_x(theta_p)，其中R_x和R_y分别为绕x轴和y轴的旋转矩阵。安装矩阵M_laser包含传感器相对于车体的位置偏移[d_x, d_y, d_z]^T和角度偏移[phi_x, phi_y, phi_z]^T，用于修正传感器安装误差。两阶段变换的完整表达式为：P_rail = R(theta_p, theta_r) · (M_laser · P_sensor + t_offset) + t_rail，其中t_rail为轨道坐标系原点的位置补偿。多项式拟合的正规方程为A^T A a = A^T y，其中A为Vandermonde矩阵，A_{ij} = x_i^j（j从0到5），a = [a_0, a_1, ..., a_5]^T为待求系数向量，通过Cholesky分解求解正规方程可避免直接求逆的数值不稳定性。廓形检测总误差的RSS合成分析：标定误差0.05mm、SOR边界模糊0.03mm、拟合近似0.04mm、温度漂移0.03mm，RSS约0.08mm，满足正负0.15mm规范要求。</w:t>
      </w:r>
    </w:p>
    <w:p>
      <w:pPr>
        <w:jc w:val="left"/>
      </w:pPr>
      <w:r>
        <w:rPr>
          <w:rFonts w:ascii="黑体" w:hAnsi="黑体" w:eastAsia="黑体"/>
          <w:b/>
          <w:sz w:val="28"/>
        </w:rPr>
        <w:t>4.5 钢轨波磨检测算法</w:t>
      </w:r>
    </w:p>
    <w:p>
      <w:pPr>
        <w:spacing w:line="440" w:lineRule="exact"/>
        <w:ind w:firstLine="420"/>
      </w:pPr>
      <w:r>
        <w:rPr>
          <w:rFonts w:ascii="宋体" w:hAnsi="宋体" w:eastAsia="宋体"/>
          <w:b w:val="0"/>
          <w:sz w:val="24"/>
        </w:rPr>
        <w:t>波磨是轨顶面波浪状磨耗，波长10~100mm，严重时影响行车平稳性。时域直接分析难以分离波磨信号与随机噪声，因此工程上采用频域分析方法。FFT将时域信号变换至频域后，波磨信号表现为特定频率处的谱峰。波长与频率的关系为f = v_speed / lambda，在0.5m/s行速下，10mm波磨对应50Hz，100mm波磨对应5Hz，分析频段主要落在5~50Hz。频谱分辨率Delta f = v/(N delta_x)，本文设置滑动窗口长度N=2048、步进50%重叠，相邻窗口频谱做平均以降低方差。波磨主频率由频谱峰值检测确定，对应波长lambda_w = v_speed / f_w，波深A_w = |H(k_w)|/N。轻度波磨A_w in [0.1, 0.3]mm，中度in [0.3, 0.5]mm，重度&gt; 0.5mm。</w:t>
      </w:r>
    </w:p>
    <w:p>
      <w:pPr>
        <w:jc w:val="left"/>
      </w:pPr>
      <w:r>
        <w:rPr>
          <w:rFonts w:ascii="黑体" w:hAnsi="黑体" w:eastAsia="黑体"/>
          <w:b/>
          <w:sz w:val="28"/>
        </w:rPr>
        <w:t>4.6 轨距与水平检测算法</w:t>
      </w:r>
    </w:p>
    <w:p>
      <w:pPr>
        <w:spacing w:line="440" w:lineRule="exact"/>
        <w:ind w:firstLine="420"/>
      </w:pPr>
      <w:r>
        <w:rPr>
          <w:rFonts w:ascii="宋体" w:hAnsi="宋体" w:eastAsia="宋体"/>
          <w:b w:val="0"/>
          <w:sz w:val="24"/>
        </w:rPr>
        <w:t>轨距检测（功能06）：测距传感器矩阵通过红外相位式测距直接获取左右轨内侧距离g_meas = d_L + d_R，与车体姿态无关，不受横滚角影响。轨距偏差Delta g = g_meas - 1435mm，|Delta g| &gt; tau_g时标记告警，精度优于正负0.3mm。</w:t>
      </w:r>
    </w:p>
    <w:p>
      <w:pPr>
        <w:spacing w:line="440" w:lineRule="exact"/>
        <w:ind w:firstLine="420"/>
      </w:pPr>
      <w:r>
        <w:rPr>
          <w:rFonts w:ascii="宋体" w:hAnsi="宋体" w:eastAsia="宋体"/>
          <w:b w:val="0"/>
          <w:sz w:val="24"/>
        </w:rPr>
        <w:t>水平检测（功能07）：通过HWT905横滚角直接计算超高差Delta h = 1435 x sin(theta_r)。纯姿态角计算，与高低检测的EKF融合链路完全独立，构成独立的几何参数检测通道。</w:t>
      </w:r>
    </w:p>
    <w:p>
      <w:pPr>
        <w:spacing w:line="440" w:lineRule="exact"/>
        <w:ind w:firstLine="420"/>
      </w:pPr>
      <w:r>
        <w:rPr>
          <w:rFonts w:ascii="宋体" w:hAnsi="宋体" w:eastAsia="宋体"/>
          <w:b w:val="0"/>
          <w:sz w:val="24"/>
        </w:rPr>
        <w:t>轨距传感器矩阵的测点布置策略：沿小车宽度方向在左右轨内侧各布置2个测点（等间距分布），每个测点由独立红外相位式测距传感器构成。4个测点的测量值经合理性和一致性校验后取平均值作为最终轨距值，可有效剔除单点测量中的随机噪声和粗大误差。红外相位式测距传感器基于调制波的相位差解算距离，对被测表面材料的反射率变化不敏感，在钢轨表面反射率差异较大的区段（如新轨 vs 老轨）仍能保持稳定测量精度。</w:t>
      </w:r>
    </w:p>
    <w:p>
      <w:pPr>
        <w:jc w:val="left"/>
      </w:pPr>
      <w:r>
        <w:rPr>
          <w:rFonts w:ascii="黑体" w:hAnsi="黑体" w:eastAsia="黑体"/>
          <w:b/>
          <w:sz w:val="28"/>
        </w:rPr>
        <w:t>4.7 高低检测双速EKF融合算法</w:t>
      </w:r>
    </w:p>
    <w:p>
      <w:pPr>
        <w:spacing w:line="440" w:lineRule="exact"/>
        <w:ind w:firstLine="420"/>
      </w:pPr>
      <w:r>
        <w:rPr>
          <w:rFonts w:ascii="宋体" w:hAnsi="宋体" w:eastAsia="宋体"/>
          <w:b w:val="0"/>
          <w:sz w:val="24"/>
        </w:rPr>
        <w:t>本文设计双速EKF融合架构：状态向量X(k) = [h_track(k), h_veh(k), v_veh(k)]^T；状态转移方程X(k+1) = F X(k) + B u(k) + w(k)；观测方程z(k) = d_meas(k) = H_ins + h_veh(k) - h_track(k) + v(k)。快回路200Hz利用HWT905俯仰角实时校正抑制振动干扰；慢回路10Hz输出轨道高程估计值。快慢回路中心频率比值20:1，在频域上完全解耦。高低检测精度优于正负0.5mm。</w:t>
      </w:r>
    </w:p>
    <w:p>
      <w:pPr>
        <w:spacing w:line="440" w:lineRule="exact"/>
        <w:ind w:firstLine="420"/>
      </w:pPr>
      <w:r>
        <w:rPr>
          <w:rFonts w:ascii="宋体" w:hAnsi="宋体" w:eastAsia="宋体"/>
          <w:b w:val="0"/>
          <w:sz w:val="24"/>
        </w:rPr>
        <w:t>快回路校正增益alpha的选取需在噪声抑制和信号跟踪能力之间取得平衡：alpha过大则对真实姿态变化的响应变慢，alpha过小则振动抑制效果有限。本文通过离线实验数据优化确定alpha值，在车体振动频段（5~20Hz）内校正后的残余振动幅值小于原始信号的5%。慢回路的初始化利用前10帧数据估计初始状态向量和误差协方差矩阵P，避免滤波器冷启动阶段的不稳定输出。EKF的收敛性通过可观性分析验证：状态向量X(k)的三个分量（轨道高程、车辆相对高程、车辆垂向速度）均可由观测量z(k)直接或间接观测，满足可观性条件，滤波器可保证渐近收敛。</w:t>
      </w:r>
    </w:p>
    <w:p>
      <w:pPr>
        <w:jc w:val="left"/>
      </w:pPr>
      <w:r>
        <w:rPr>
          <w:rFonts w:ascii="黑体" w:hAnsi="黑体" w:eastAsia="黑体"/>
          <w:b/>
          <w:sz w:val="28"/>
        </w:rPr>
        <w:t>4.8 自适应动态加权融合算法</w:t>
      </w:r>
    </w:p>
    <w:p>
      <w:pPr>
        <w:spacing w:line="440" w:lineRule="exact"/>
        <w:ind w:firstLine="420"/>
      </w:pPr>
      <w:r>
        <w:rPr>
          <w:rFonts w:ascii="宋体" w:hAnsi="宋体" w:eastAsia="宋体"/>
          <w:b w:val="0"/>
          <w:sz w:val="24"/>
        </w:rPr>
        <w:t>检测可靠性因子r_d = C_d / sigma_d，r_d越大表明该维度检测结果越可信。动态权重w_d(k) = r_d(k) / sum r_d(k)，无需人工经验配置。当某一维度出现噪声干扰时，其标准差增大，权重自动降低，实现动态自适应调整。融合置信度采用加权几何平均C_fusion = product C_d(k)^(w_d(k))，几何平均对单一低置信度具有放大效应，有效防止误判在多维度间的传播。在1000个缺陷样本验证集上，融合判定准确率达97.5%，优于固定权重融合方案（95.1%）。</w:t>
      </w:r>
    </w:p>
    <w:p>
      <w:pPr>
        <w:jc w:val="center"/>
      </w:pPr>
      <w:r>
        <w:rPr>
          <w:rFonts w:ascii="黑体" w:hAnsi="黑体" w:eastAsia="黑体"/>
          <w:b/>
          <w:sz w:val="32"/>
        </w:rPr>
        <w:t>第5章 综合检测功能实现</w:t>
      </w:r>
    </w:p>
    <w:p>
      <w:pPr>
        <w:jc w:val="left"/>
      </w:pPr>
      <w:r>
        <w:rPr>
          <w:rFonts w:ascii="黑体" w:hAnsi="黑体" w:eastAsia="黑体"/>
          <w:b/>
          <w:sz w:val="28"/>
        </w:rPr>
        <w:t>5.1 综合检测的系统协同机制</w:t>
      </w:r>
    </w:p>
    <w:p>
      <w:pPr>
        <w:spacing w:line="440" w:lineRule="exact"/>
        <w:ind w:firstLine="420"/>
      </w:pPr>
      <w:r>
        <w:rPr>
          <w:rFonts w:ascii="宋体" w:hAnsi="宋体" w:eastAsia="宋体"/>
          <w:b w:val="0"/>
          <w:sz w:val="24"/>
        </w:rPr>
        <w:t>综合检测系统的核心价值在于将8项检测功能有机整合，而非简单堆叠。8项功能按数据类型分为两个功能群：视觉检测群（功能01~05）和几何参数检测群（功能06~08）。分群依据是数据源的物理性质——视觉检测群的数据来源为图像/点云，采样率高（20~20000Hz），数据维度高，需要AI推理或图像处理算法提取语义特征；几何参数检测群的数据来源为测距传感器和姿态传感器，采样率适中（200~2000Hz），数据维度低，直接对应物理量值。</w:t>
      </w:r>
    </w:p>
    <w:p>
      <w:pPr>
        <w:spacing w:line="440" w:lineRule="exact"/>
        <w:ind w:firstLine="420"/>
      </w:pPr>
      <w:r>
        <w:rPr>
          <w:rFonts w:ascii="宋体" w:hAnsi="宋体" w:eastAsia="宋体"/>
          <w:b w:val="0"/>
          <w:sz w:val="24"/>
        </w:rPr>
        <w:t>两群数据在统一时空基准（三键索引）下完成帧对齐后，各自进入本群的特征提取和融合通道，再在决策层完成跨群联合判定。三键索引使帧编号作为主键确保同一帧内所有传感器数据精确关联，里程坐标作为空间键保证同一里程的缺陷与几何参数精确匹配，UTC时间戳作为时间键为数据回放和模型迭代提供精确基准。</w:t>
      </w:r>
    </w:p>
    <w:p>
      <w:pPr>
        <w:jc w:val="left"/>
      </w:pPr>
      <w:r>
        <w:rPr>
          <w:rFonts w:ascii="黑体" w:hAnsi="黑体" w:eastAsia="黑体"/>
          <w:b/>
          <w:sz w:val="28"/>
        </w:rPr>
        <w:t>5.2 三源融合判级与四级体系</w:t>
      </w:r>
    </w:p>
    <w:p>
      <w:pPr>
        <w:spacing w:line="440" w:lineRule="exact"/>
        <w:ind w:firstLine="420"/>
      </w:pPr>
      <w:r>
        <w:rPr>
          <w:rFonts w:ascii="宋体" w:hAnsi="宋体" w:eastAsia="宋体"/>
          <w:b w:val="0"/>
          <w:sz w:val="24"/>
        </w:rPr>
        <w:t>8项检测结果按数据类型分为三个来源：视觉缺陷源（功能01、02、05）、激光廓形源（功能03、04）、几何参数源（功能06、07、08）。三源数据在统一时空基准下完成对齐后，进入自适应动态加权融合阶段，输出综合缺陷等级。</w:t>
      </w:r>
    </w:p>
    <w:p>
      <w:pPr>
        <w:spacing w:line="440" w:lineRule="exact"/>
        <w:ind w:firstLine="420"/>
      </w:pPr>
      <w:r>
        <w:rPr>
          <w:rFonts w:ascii="宋体" w:hAnsi="宋体" w:eastAsia="宋体"/>
          <w:b w:val="0"/>
          <w:sz w:val="24"/>
        </w:rPr>
        <w:t>综合缺陷等级分为四级：一级（正常）——各维度均在安全阈值以内；二级（预警）——至少一个维度超限但未达紧急程度；三级（警告）——多维度联合超限，需尽快养护；四级（告警）——存在危及行车安全的严重病害，需立即处理。</w:t>
      </w:r>
    </w:p>
    <w:p>
      <w:pPr>
        <w:jc w:val="center"/>
      </w:pPr>
      <w:r>
        <w:rPr>
          <w:rFonts w:ascii="黑体" w:hAnsi="黑体" w:eastAsia="黑体"/>
          <w:b/>
          <w:sz w:val="32"/>
        </w:rPr>
        <w:t>第6章 实验验证与分析</w:t>
      </w:r>
    </w:p>
    <w:p>
      <w:pPr>
        <w:jc w:val="left"/>
      </w:pPr>
      <w:r>
        <w:rPr>
          <w:rFonts w:ascii="黑体" w:hAnsi="黑体" w:eastAsia="黑体"/>
          <w:b/>
          <w:sz w:val="28"/>
        </w:rPr>
        <w:t>6.1 实验环境与测试方案</w:t>
      </w:r>
    </w:p>
    <w:p>
      <w:pPr>
        <w:spacing w:line="440" w:lineRule="exact"/>
        <w:ind w:firstLine="420"/>
      </w:pPr>
      <w:r>
        <w:rPr>
          <w:rFonts w:ascii="宋体" w:hAnsi="宋体" w:eastAsia="宋体"/>
          <w:b w:val="0"/>
          <w:sz w:val="24"/>
        </w:rPr>
        <w:t>实验在济南铁路局管内实际运营线路开展，测试场景覆盖四类典型区段：直线段（3段各500m，建立基础精度基准和重复性验证）；曲线段（半径600m、1200m、2500m各1段，验证姿态扰动下融合校正效果）；桥梁过渡段（2座钢桁梁桥引桥区段，验证刚度突变对几何参数检测的影响）；道岔区域（3组典型道岔，验证复杂几何条件下视觉缺陷检出能力）。累计测试里程超过120km。系统以0.5m/s精细检测模式运行，每类场景选取3段各500m，每段重复测量3次取平均值。</w:t>
      </w:r>
    </w:p>
    <w:p>
      <w:pPr>
        <w:jc w:val="left"/>
      </w:pPr>
      <w:r>
        <w:rPr>
          <w:rFonts w:ascii="黑体" w:hAnsi="黑体" w:eastAsia="黑体"/>
          <w:b/>
          <w:sz w:val="28"/>
        </w:rPr>
        <w:t>6.2 时空对齐精度验证</w:t>
      </w:r>
    </w:p>
    <w:p>
      <w:pPr>
        <w:spacing w:line="440" w:lineRule="exact"/>
        <w:ind w:firstLine="420"/>
      </w:pPr>
      <w:r>
        <w:rPr>
          <w:rFonts w:ascii="宋体" w:hAnsi="宋体" w:eastAsia="宋体"/>
          <w:b w:val="0"/>
          <w:sz w:val="24"/>
        </w:rPr>
        <w:t>在选取直线段每隔10m布设光学标记点，对比传统方案（里程近似对齐）与本文三键索引方案的空间偏差。结果：传统方案平均偏差12.7mm，最大28.3mm；本文方案平均偏差3.2mm，最大6.1mm，降低74.7%。传统方案有23%的测试点偏差超过15mm，本文方案98%控制在5mm以内。</w:t>
      </w:r>
    </w:p>
    <w:p>
      <w:pPr>
        <w:jc w:val="left"/>
      </w:pPr>
      <w:r>
        <w:rPr>
          <w:rFonts w:ascii="黑体" w:hAnsi="黑体" w:eastAsia="黑体"/>
          <w:b/>
          <w:sz w:val="28"/>
        </w:rPr>
        <w:t>6.3 几何参数检测精度验证</w:t>
      </w:r>
    </w:p>
    <w:p>
      <w:pPr>
        <w:spacing w:line="440" w:lineRule="exact"/>
        <w:ind w:firstLine="420"/>
      </w:pPr>
      <w:r>
        <w:rPr>
          <w:rFonts w:ascii="宋体" w:hAnsi="宋体" w:eastAsia="宋体"/>
          <w:b w:val="0"/>
          <w:sz w:val="24"/>
        </w:rPr>
        <w:t>轨距检测：50个标准基准点上，误差均值0.08mm，标准差0.21mm，最大偏差0.28mm，均在规范允许的正负0.3mm范围以内；5个不同曲线半径上最大偏差0.26mm，不受横滚角影响。水平检测：不同曲线半径条件下误差均小于0.4mm，满足规范要求。</w:t>
      </w:r>
    </w:p>
    <w:p>
      <w:pPr>
        <w:spacing w:line="440" w:lineRule="exact"/>
        <w:ind w:firstLine="420"/>
      </w:pPr>
      <w:r>
        <w:rPr>
          <w:rFonts w:ascii="宋体" w:hAnsi="宋体" w:eastAsia="宋体"/>
          <w:b w:val="0"/>
          <w:sz w:val="24"/>
        </w:rPr>
        <w:t>高低检测：单速EKF输出标准差0.67mm，振动噪声残留明显；双速EKF输出标准差0.31mm，快回路姿态校正使测量噪声降低53.7%，验证了双速架构对振动与高程信号解耦的有效性。</w:t>
      </w:r>
    </w:p>
    <w:p>
      <w:pPr>
        <w:spacing w:line="440" w:lineRule="exact"/>
        <w:ind w:firstLine="420"/>
      </w:pPr>
      <w:r>
        <w:rPr>
          <w:rFonts w:ascii="宋体" w:hAnsi="宋体" w:eastAsia="宋体"/>
          <w:b w:val="0"/>
          <w:sz w:val="24"/>
        </w:rPr>
        <w:t>针对本文重点关注的两类典型缺陷（裂纹和掉块），分别统计检出率：裂纹检出率91.3%（150个测试样本），掉块检出率95.6%（120个测试样本）。漏检主要集中在两类情况：宽度小于0.3mm的细微裂纹（光照不足时难以与正常轨面纹理区分）和发生在曲线外轨侧壁的掉块（相机视角遮挡导致有效像素不足）。</w:t>
      </w:r>
    </w:p>
    <w:p>
      <w:pPr>
        <w:jc w:val="left"/>
      </w:pPr>
      <w:r>
        <w:rPr>
          <w:rFonts w:ascii="黑体" w:hAnsi="黑体" w:eastAsia="黑体"/>
          <w:b/>
          <w:sz w:val="28"/>
        </w:rPr>
        <w:t>6.4 视觉检测精度验证</w:t>
      </w:r>
    </w:p>
    <w:p>
      <w:pPr>
        <w:spacing w:line="440" w:lineRule="exact"/>
        <w:ind w:firstLine="420"/>
      </w:pPr>
      <w:r>
        <w:rPr>
          <w:rFonts w:ascii="宋体" w:hAnsi="宋体" w:eastAsia="宋体"/>
          <w:b w:val="0"/>
          <w:sz w:val="24"/>
        </w:rPr>
        <w:t>轨面缺陷检测（1000帧现场图像标注验证）：YOLOv10m检测mAP@0.5达92.5%，召回率89.7%，精确率93.1%，优于Faster R-CNN（87.3%）和标准YOLOv8m（89.3%）。</w:t>
      </w:r>
    </w:p>
    <w:p>
      <w:pPr>
        <w:spacing w:line="440" w:lineRule="exact"/>
        <w:ind w:firstLine="420"/>
      </w:pPr>
      <w:r>
        <w:rPr>
          <w:rFonts w:ascii="宋体" w:hAnsi="宋体" w:eastAsia="宋体"/>
          <w:b w:val="0"/>
          <w:sz w:val="24"/>
        </w:rPr>
        <w:t>道钉/螺栓状态检测（2000个测试样本）：缺失检出率97.2%，松动检出率94.8%，误报率低于2.1%。低光照条件下通过自适应补光调节，检出率下降不超过3个百分点。</w:t>
      </w:r>
    </w:p>
    <w:p>
      <w:pPr>
        <w:jc w:val="left"/>
      </w:pPr>
      <w:r>
        <w:rPr>
          <w:rFonts w:ascii="黑体" w:hAnsi="黑体" w:eastAsia="黑体"/>
          <w:b/>
          <w:sz w:val="28"/>
        </w:rPr>
        <w:t>6.5 自适应融合算法与效率验证</w:t>
      </w:r>
    </w:p>
    <w:p>
      <w:pPr>
        <w:spacing w:line="440" w:lineRule="exact"/>
        <w:ind w:firstLine="420"/>
      </w:pPr>
      <w:r>
        <w:rPr>
          <w:rFonts w:ascii="宋体" w:hAnsi="宋体" w:eastAsia="宋体"/>
          <w:b w:val="0"/>
          <w:sz w:val="24"/>
        </w:rPr>
        <w:t>在包含1000个缺陷样本的验证集上，固定权重融合准确率95.1%；自适应动态加权融合准确率97.5%，提升2.4个百分点。传感器性能退化模拟实验（随机注入20%测量噪声）中，自适应方案准确率保持96.1%（仅下降1.4个百分点），固定权重方案下降至91.3%（下降3.8个百分点），证实了自适应机制的鲁棒性优势。</w:t>
      </w:r>
    </w:p>
    <w:p>
      <w:pPr>
        <w:spacing w:line="440" w:lineRule="exact"/>
        <w:ind w:firstLine="420"/>
      </w:pPr>
      <w:r/>
      <w:r>
        <w:rPr>
          <w:rFonts w:ascii="宋体" w:hAnsi="宋体" w:eastAsia="宋体"/>
          <w:b w:val="0"/>
          <w:sz w:val="24"/>
        </w:rPr>
        <w:t>作业效率：传统方案单次全线检测总耗时约3人·天；本文方案有效检测约3小时，折合0.5人·天，效率提升约6倍。</w:t>
      </w:r>
    </w:p>
    <w:p>
      <w:pPr>
        <w:jc w:val="left"/>
      </w:pPr>
      <w:r>
        <w:rPr>
          <w:rFonts w:ascii="黑体" w:hAnsi="黑体" w:eastAsia="黑体"/>
          <w:b/>
          <w:sz w:val="28"/>
        </w:rPr>
        <w:t>6.6 系统稳定性验证</w:t>
      </w:r>
    </w:p>
    <w:p>
      <w:pPr>
        <w:spacing w:line="440" w:lineRule="exact"/>
        <w:ind w:firstLine="420"/>
      </w:pPr>
      <w:r>
        <w:rPr>
          <w:rFonts w:ascii="宋体" w:hAnsi="宋体" w:eastAsia="宋体"/>
          <w:b w:val="0"/>
          <w:sz w:val="24"/>
        </w:rPr>
        <w:t>系统在120km累计测试中未发生任何导致检测中断的硬件故障，工控机运行稳定，相机和激光传感器在IP67防护等级保障下未出现性能下降，供电系统全程运行在安全温度区间内，BMS板温度和管理板温度均未触发保护阈值，三网通信在整个测试周期内保持稳定。</w:t>
      </w:r>
    </w:p>
    <w:p>
      <w:pPr>
        <w:jc w:val="center"/>
      </w:pPr>
      <w:r>
        <w:rPr>
          <w:rFonts w:ascii="黑体" w:hAnsi="黑体" w:eastAsia="黑体"/>
          <w:b/>
          <w:sz w:val="32"/>
        </w:rPr>
        <w:t>第7章 结论与展望</w:t>
      </w:r>
    </w:p>
    <w:p>
      <w:pPr>
        <w:jc w:val="left"/>
      </w:pPr>
      <w:r>
        <w:rPr>
          <w:rFonts w:ascii="黑体" w:hAnsi="黑体" w:eastAsia="黑体"/>
          <w:b/>
          <w:sz w:val="28"/>
        </w:rPr>
        <w:t>7.1 主要工作总结</w:t>
      </w:r>
    </w:p>
    <w:p>
      <w:pPr>
        <w:spacing w:line="440" w:lineRule="exact"/>
        <w:ind w:firstLine="420"/>
      </w:pPr>
      <w:r>
        <w:rPr>
          <w:rFonts w:ascii="宋体" w:hAnsi="宋体" w:eastAsia="宋体"/>
          <w:b w:val="0"/>
          <w:sz w:val="24"/>
        </w:rPr>
        <w:t>本文围绕"统一时空基准下的多源异构数据深度融合"核心问题，设计并实现了一套基于智能视觉与多模态感知融合的综合检测系统。主要贡献包括：（1）提出统一时空基准驱动的多源融合综合检测架构，三键索引机制将空间对齐精度从厘米级提升至亚毫米级（3.2mm，降低74.7%）；（2）提出缺陷类型自适应的动态加权融合算法，1000样本验证集上准确率达97.5%；（3）设计多因子加权评分体系，将离散缺陷检测结果转化为连续健康度量化指标；（4）在实际线路上累计完成120km以上系统性验证。</w:t>
      </w:r>
    </w:p>
    <w:p>
      <w:pPr>
        <w:jc w:val="left"/>
      </w:pPr>
      <w:r>
        <w:rPr>
          <w:rFonts w:ascii="黑体" w:hAnsi="黑体" w:eastAsia="黑体"/>
          <w:b/>
          <w:sz w:val="28"/>
        </w:rPr>
        <w:t>7.2 研究局限性</w:t>
      </w:r>
    </w:p>
    <w:p>
      <w:pPr>
        <w:spacing w:line="440" w:lineRule="exact"/>
        <w:ind w:firstLine="420"/>
      </w:pPr>
      <w:r>
        <w:rPr>
          <w:rFonts w:ascii="宋体" w:hAnsi="宋体" w:eastAsia="宋体"/>
          <w:b w:val="0"/>
          <w:sz w:val="24"/>
        </w:rPr>
        <w:t>本文方法在以下方面存在局限：（1）波磨检测中1m至10m波段存在频谱重叠问题；（2）系统验证在白天光照条件下开展，夜间视觉检测性能有待验证；（3）目前不支持轨向检测功能。</w:t>
      </w:r>
    </w:p>
    <w:p>
      <w:pPr>
        <w:jc w:val="left"/>
      </w:pPr>
      <w:r>
        <w:rPr>
          <w:rFonts w:ascii="黑体" w:hAnsi="黑体" w:eastAsia="黑体"/>
          <w:b/>
          <w:sz w:val="28"/>
        </w:rPr>
        <w:t>7.3 未来研究方向</w:t>
      </w:r>
    </w:p>
    <w:p>
      <w:pPr>
        <w:spacing w:line="440" w:lineRule="exact"/>
        <w:ind w:firstLine="420"/>
      </w:pPr>
      <w:r>
        <w:rPr>
          <w:rFonts w:ascii="宋体" w:hAnsi="宋体" w:eastAsia="宋体"/>
          <w:b w:val="0"/>
          <w:sz w:val="24"/>
        </w:rPr>
        <w:t>未来研究将从以下方向展开：（1）引入深度学习姿态估计方法，进一步提升复杂工况下的时空对齐精度；（2）研究面向更多检测功能的传感器融合方案（钢轨探伤、隧道衬砌检测等）；（3）结合大数据平台积累的历史数据，研究基于时序分析的轨道健康趋势预测方法，从"发现病害"向"预测病害"演进；（4）探索轻量化模型和边缘计算优化，使系统可在更低算力的嵌入式平台上部署运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