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b/>
          <w:sz w:val="32"/>
        </w:rPr>
      </w:pPr>
      <w:r>
        <w:rPr>
          <w:rFonts w:hint="eastAsia"/>
          <w:b/>
          <w:sz w:val="32"/>
        </w:rPr>
        <mc:AlternateContent>
          <mc:Choice Requires="wps">
            <w:drawing>
              <wp:anchor distT="0" distB="0" distL="114300" distR="114300" simplePos="0" relativeHeight="251658240" behindDoc="0" locked="0" layoutInCell="1" allowOverlap="1">
                <wp:simplePos x="0" y="0"/>
                <wp:positionH relativeFrom="column">
                  <wp:posOffset>66675</wp:posOffset>
                </wp:positionH>
                <wp:positionV relativeFrom="paragraph">
                  <wp:posOffset>-297180</wp:posOffset>
                </wp:positionV>
                <wp:extent cx="685800" cy="323850"/>
                <wp:effectExtent l="0" t="0" r="0" b="0"/>
                <wp:wrapNone/>
                <wp:docPr id="1" name="文本框 2"/>
                <wp:cNvGraphicFramePr/>
                <a:graphic xmlns:a="http://schemas.openxmlformats.org/drawingml/2006/main">
                  <a:graphicData uri="http://schemas.microsoft.com/office/word/2010/wordprocessingShape">
                    <wps:wsp>
                      <wps:cNvSpPr txBox="1"/>
                      <wps:spPr>
                        <a:xfrm>
                          <a:off x="0" y="0"/>
                          <a:ext cx="685800" cy="323850"/>
                        </a:xfrm>
                        <a:prstGeom prst="rect">
                          <a:avLst/>
                        </a:prstGeom>
                        <a:solidFill>
                          <a:srgbClr val="FFFFFF"/>
                        </a:solidFill>
                        <a:ln w="9525">
                          <a:noFill/>
                        </a:ln>
                      </wps:spPr>
                      <wps:txbx>
                        <w:txbxContent>
                          <w:p>
                            <w:pPr>
                              <w:rPr>
                                <w:rFonts w:hint="eastAsia"/>
                              </w:rPr>
                            </w:pPr>
                            <w:r>
                              <w:rPr>
                                <w:rFonts w:hint="eastAsia"/>
                              </w:rPr>
                              <w:t>附件1：</w:t>
                            </w:r>
                          </w:p>
                        </w:txbxContent>
                      </wps:txbx>
                      <wps:bodyPr upright="1"/>
                    </wps:wsp>
                  </a:graphicData>
                </a:graphic>
              </wp:anchor>
            </w:drawing>
          </mc:Choice>
          <mc:Fallback>
            <w:pict>
              <v:shape id="文本框 2" o:spid="_x0000_s1026" o:spt="202" type="#_x0000_t202" style="position:absolute;left:0pt;margin-left:5.25pt;margin-top:-23.4pt;height:25.5pt;width:54pt;z-index:251658240;mso-width-relative:page;mso-height-relative:page;" fillcolor="#FFFFFF" filled="t" stroked="f" coordsize="21600,21600" o:gfxdata="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YHK/S1QAAAAgB&#10;AAAPAAAAAAAAAAEAIAAAACIAAABkcnMvZG93bnJldi54bWxQSwECFAAUAAAACACHTuJABb9DiqwB&#10;AAAxAwAADgAAAAAAAAABACAAAAAkAQAAZHJzL2Uyb0RvYy54bWxQSwUGAAAAAAYABgBZAQAAQgUA&#10;AAAA&#10;">
                <v:fill on="t" focussize="0,0"/>
                <v:stroke on="f"/>
                <v:imagedata o:title=""/>
                <o:lock v:ext="edit" aspectratio="f"/>
                <v:textbox>
                  <w:txbxContent>
                    <w:p>
                      <w:pPr>
                        <w:rPr>
                          <w:rFonts w:hint="eastAsia"/>
                        </w:rPr>
                      </w:pPr>
                      <w:r>
                        <w:rPr>
                          <w:rFonts w:hint="eastAsia"/>
                        </w:rPr>
                        <w:t>附件1：</w:t>
                      </w:r>
                    </w:p>
                  </w:txbxContent>
                </v:textbox>
              </v:shape>
            </w:pict>
          </mc:Fallback>
        </mc:AlternateContent>
      </w:r>
    </w:p>
    <w:p>
      <w:pPr>
        <w:pStyle w:val="2"/>
        <w:jc w:val="center"/>
        <w:rPr>
          <w:rFonts w:hint="eastAsia"/>
          <w:b/>
          <w:sz w:val="32"/>
        </w:rPr>
      </w:pPr>
      <w:r>
        <w:rPr>
          <w:rFonts w:hint="eastAsia"/>
          <w:b/>
          <w:sz w:val="32"/>
        </w:rPr>
        <w:t>全国研究生数学建模竞赛论文格式规范</w:t>
      </w:r>
    </w:p>
    <w:p>
      <w:pPr>
        <w:pStyle w:val="2"/>
        <w:rPr>
          <w:rFonts w:hint="eastAsia"/>
          <w:b/>
          <w:sz w:val="24"/>
        </w:rPr>
      </w:pPr>
    </w:p>
    <w:p>
      <w:pPr>
        <w:pStyle w:val="2"/>
        <w:numPr>
          <w:ilvl w:val="0"/>
          <w:numId w:val="1"/>
        </w:numPr>
        <w:spacing w:line="460" w:lineRule="exact"/>
        <w:rPr>
          <w:rFonts w:hint="eastAsia" w:ascii="华文楷体" w:hAnsi="华文楷体" w:eastAsia="华文楷体"/>
          <w:bCs/>
          <w:sz w:val="24"/>
        </w:rPr>
      </w:pPr>
      <w:r>
        <w:rPr>
          <w:rFonts w:hint="eastAsia" w:ascii="华文楷体" w:hAnsi="华文楷体" w:eastAsia="华文楷体"/>
          <w:bCs/>
          <w:sz w:val="24"/>
        </w:rPr>
        <w:t>每个参赛队可以从A、B、C、D、E题中任选一题完成论文。</w:t>
      </w:r>
    </w:p>
    <w:p>
      <w:pPr>
        <w:pStyle w:val="2"/>
        <w:numPr>
          <w:ilvl w:val="0"/>
          <w:numId w:val="1"/>
        </w:numPr>
        <w:spacing w:line="460" w:lineRule="exact"/>
        <w:rPr>
          <w:rFonts w:hint="eastAsia" w:ascii="华文楷体" w:hAnsi="华文楷体" w:eastAsia="华文楷体"/>
          <w:bCs/>
          <w:sz w:val="24"/>
          <w:szCs w:val="24"/>
        </w:rPr>
      </w:pPr>
      <w:r>
        <w:rPr>
          <w:rFonts w:hint="eastAsia" w:ascii="华文楷体" w:hAnsi="华文楷体" w:eastAsia="华文楷体"/>
          <w:bCs/>
          <w:sz w:val="24"/>
          <w:szCs w:val="24"/>
        </w:rPr>
        <w:t>此次竞赛不再收取纸制论文。但因网络原因未能在规定时间内成功提交论文MD5识别码的参赛队（须提供“提交不成功”界面截图），须在9月20日13时前向专家委员会专用邮箱</w:t>
      </w:r>
      <w:r>
        <w:rPr>
          <w:rFonts w:ascii="华文楷体" w:hAnsi="华文楷体" w:eastAsia="华文楷体"/>
          <w:bCs/>
          <w:sz w:val="24"/>
          <w:szCs w:val="24"/>
        </w:rPr>
        <w:fldChar w:fldCharType="begin"/>
      </w:r>
      <w:r>
        <w:rPr>
          <w:rFonts w:ascii="华文楷体" w:hAnsi="华文楷体" w:eastAsia="华文楷体"/>
          <w:bCs/>
          <w:sz w:val="24"/>
          <w:szCs w:val="24"/>
        </w:rPr>
        <w:instrText xml:space="preserve">HYPERLINK "mailto:zhudyseu@vip.163.com"</w:instrText>
      </w:r>
      <w:r>
        <w:rPr>
          <w:rFonts w:ascii="华文楷体" w:hAnsi="华文楷体" w:eastAsia="华文楷体"/>
          <w:bCs/>
          <w:sz w:val="24"/>
          <w:szCs w:val="24"/>
        </w:rPr>
        <w:fldChar w:fldCharType="separate"/>
      </w:r>
      <w:r>
        <w:rPr>
          <w:rStyle w:val="4"/>
          <w:rFonts w:hint="eastAsia" w:ascii="华文楷体" w:hAnsi="华文楷体" w:eastAsia="华文楷体"/>
          <w:bCs/>
          <w:sz w:val="24"/>
          <w:szCs w:val="24"/>
        </w:rPr>
        <w:t>zhudyseud@vip.163.com</w:t>
      </w:r>
      <w:r>
        <w:rPr>
          <w:rFonts w:ascii="华文楷体" w:hAnsi="华文楷体" w:eastAsia="华文楷体"/>
          <w:bCs/>
          <w:sz w:val="24"/>
          <w:szCs w:val="24"/>
        </w:rPr>
        <w:fldChar w:fldCharType="end"/>
      </w:r>
      <w:r>
        <w:rPr>
          <w:rFonts w:hint="eastAsia" w:ascii="华文楷体" w:hAnsi="华文楷体" w:eastAsia="华文楷体"/>
          <w:bCs/>
          <w:sz w:val="24"/>
          <w:szCs w:val="24"/>
        </w:rPr>
        <w:t>（注意与前六个邮箱不同）发送</w:t>
      </w:r>
      <w:r>
        <w:rPr>
          <w:rFonts w:hint="eastAsia" w:ascii="华文楷体" w:hAnsi="华文楷体" w:eastAsia="华文楷体"/>
          <w:b/>
          <w:bCs/>
          <w:sz w:val="24"/>
          <w:szCs w:val="24"/>
        </w:rPr>
        <w:t>pdf</w:t>
      </w:r>
      <w:r>
        <w:rPr>
          <w:rFonts w:hint="eastAsia" w:ascii="华文楷体" w:hAnsi="华文楷体" w:eastAsia="华文楷体"/>
          <w:bCs/>
          <w:sz w:val="24"/>
          <w:szCs w:val="24"/>
        </w:rPr>
        <w:t>版</w:t>
      </w:r>
      <w:r>
        <w:rPr>
          <w:rFonts w:hint="eastAsia" w:ascii="华文楷体" w:hAnsi="华文楷体" w:eastAsia="华文楷体"/>
          <w:b/>
          <w:bCs/>
          <w:sz w:val="24"/>
          <w:szCs w:val="24"/>
        </w:rPr>
        <w:t>论文及证明截图</w:t>
      </w:r>
      <w:r>
        <w:rPr>
          <w:rFonts w:hint="eastAsia" w:ascii="华文楷体" w:hAnsi="华文楷体" w:eastAsia="华文楷体"/>
          <w:bCs/>
          <w:sz w:val="24"/>
          <w:szCs w:val="24"/>
        </w:rPr>
        <w:t>，同时用特快专递寄送纸质论文至竞赛承办单位，论文用白色A4纸单面打印；上下左右各留出至少2.5厘米的页边距；</w:t>
      </w:r>
      <w:r>
        <w:rPr>
          <w:rFonts w:hint="eastAsia" w:ascii="华文楷体" w:hAnsi="华文楷体" w:eastAsia="华文楷体"/>
          <w:b/>
          <w:bCs/>
          <w:sz w:val="24"/>
          <w:szCs w:val="24"/>
        </w:rPr>
        <w:t>从左侧装订。</w:t>
      </w:r>
    </w:p>
    <w:p>
      <w:pPr>
        <w:pStyle w:val="2"/>
        <w:numPr>
          <w:ilvl w:val="0"/>
          <w:numId w:val="1"/>
        </w:numPr>
        <w:spacing w:line="460" w:lineRule="exact"/>
        <w:rPr>
          <w:rFonts w:hint="eastAsia" w:ascii="华文楷体" w:hAnsi="华文楷体" w:eastAsia="华文楷体"/>
          <w:bCs/>
          <w:sz w:val="24"/>
        </w:rPr>
      </w:pPr>
      <w:r>
        <w:rPr>
          <w:rFonts w:hint="eastAsia" w:ascii="华文楷体" w:hAnsi="华文楷体" w:eastAsia="华文楷体"/>
          <w:bCs/>
          <w:sz w:val="24"/>
        </w:rPr>
        <w:t>论文题目和摘要写在论文摘要上，摘要页的下一页开始论文正文。</w:t>
      </w:r>
    </w:p>
    <w:p>
      <w:pPr>
        <w:pStyle w:val="2"/>
        <w:numPr>
          <w:ilvl w:val="0"/>
          <w:numId w:val="1"/>
        </w:numPr>
        <w:spacing w:line="460" w:lineRule="exact"/>
        <w:rPr>
          <w:rFonts w:hint="eastAsia" w:ascii="华文楷体" w:hAnsi="华文楷体" w:eastAsia="华文楷体"/>
          <w:bCs/>
          <w:sz w:val="24"/>
        </w:rPr>
      </w:pPr>
      <w:r>
        <w:rPr>
          <w:rFonts w:hint="eastAsia" w:ascii="华文楷体" w:hAnsi="华文楷体" w:eastAsia="华文楷体"/>
          <w:bCs/>
          <w:sz w:val="24"/>
        </w:rPr>
        <w:t>论文从编号页开始编写页码，页码必须位于每页页脚中部，用阿拉伯数字从“1 ”开始连续编号。</w:t>
      </w:r>
    </w:p>
    <w:p>
      <w:pPr>
        <w:pStyle w:val="2"/>
        <w:numPr>
          <w:ilvl w:val="0"/>
          <w:numId w:val="1"/>
        </w:numPr>
        <w:spacing w:line="460" w:lineRule="exact"/>
        <w:rPr>
          <w:rFonts w:hint="eastAsia" w:ascii="华文楷体" w:hAnsi="华文楷体" w:eastAsia="华文楷体"/>
          <w:bCs/>
          <w:sz w:val="24"/>
        </w:rPr>
      </w:pPr>
      <w:r>
        <w:rPr>
          <w:rFonts w:hint="eastAsia" w:ascii="华文楷体" w:hAnsi="华文楷体" w:eastAsia="华文楷体"/>
          <w:bCs/>
          <w:sz w:val="24"/>
        </w:rPr>
        <w:t>论文不能有页眉，论文中不能有任何可能显示答题人身份的标志。</w:t>
      </w:r>
    </w:p>
    <w:p>
      <w:pPr>
        <w:pStyle w:val="2"/>
        <w:numPr>
          <w:ilvl w:val="0"/>
          <w:numId w:val="1"/>
        </w:numPr>
        <w:spacing w:line="460" w:lineRule="exact"/>
        <w:rPr>
          <w:rFonts w:hint="eastAsia" w:ascii="华文楷体" w:hAnsi="华文楷体" w:eastAsia="华文楷体"/>
          <w:bCs/>
          <w:sz w:val="24"/>
          <w:szCs w:val="24"/>
        </w:rPr>
      </w:pPr>
      <w:r>
        <w:rPr>
          <w:rFonts w:hint="eastAsia" w:ascii="华文楷体" w:hAnsi="华文楷体" w:eastAsia="华文楷体"/>
          <w:bCs/>
          <w:sz w:val="24"/>
          <w:szCs w:val="24"/>
        </w:rPr>
        <w:t>论文题目用三号黑体字、一级标题用四号黑体字，并居中。论文中其他汉字一律采用小四号宋体字，行距用单倍行距，。计算机结果和源程序一起附在电子版论文中以备检查。</w:t>
      </w:r>
    </w:p>
    <w:p>
      <w:pPr>
        <w:pStyle w:val="2"/>
        <w:numPr>
          <w:ilvl w:val="0"/>
          <w:numId w:val="1"/>
        </w:numPr>
        <w:spacing w:line="460" w:lineRule="exact"/>
        <w:rPr>
          <w:rFonts w:hint="eastAsia" w:ascii="华文楷体" w:hAnsi="华文楷体" w:eastAsia="华文楷体"/>
          <w:bCs/>
          <w:sz w:val="24"/>
          <w:szCs w:val="24"/>
        </w:rPr>
      </w:pPr>
      <w:r>
        <w:rPr>
          <w:rFonts w:hint="eastAsia" w:ascii="华文楷体" w:hAnsi="华文楷体" w:eastAsia="华文楷体"/>
          <w:sz w:val="24"/>
          <w:szCs w:val="24"/>
        </w:rPr>
        <w:t>请大家注意：摘要应该是一份简明扼要的详细摘要（包括关键词），请认真书写（注意篇幅一般不超过两页，且无需译成英文）。全国评阅时对摘要和论文都会审阅。</w:t>
      </w:r>
    </w:p>
    <w:p>
      <w:pPr>
        <w:pStyle w:val="2"/>
        <w:numPr>
          <w:ilvl w:val="0"/>
          <w:numId w:val="1"/>
        </w:numPr>
        <w:spacing w:line="460" w:lineRule="exact"/>
        <w:rPr>
          <w:rFonts w:hint="eastAsia" w:ascii="华文楷体" w:hAnsi="华文楷体" w:eastAsia="华文楷体"/>
          <w:bCs/>
          <w:sz w:val="24"/>
          <w:szCs w:val="24"/>
        </w:rPr>
      </w:pPr>
      <w:r>
        <w:rPr>
          <w:rFonts w:hint="eastAsia" w:ascii="华文楷体" w:hAnsi="华文楷体" w:eastAsia="华文楷体"/>
          <w:bCs/>
          <w:sz w:val="24"/>
          <w:szCs w:val="24"/>
        </w:rPr>
        <w:t>引用别人的成果或其他公开的资料(包括网上甚至在“博客”上查到的资料) 必须按照规定的参考文献的表述方式在正文引用处和参考文献中明确列出。正文引用处用方括号标示</w:t>
      </w:r>
      <w:r>
        <w:rPr>
          <w:rFonts w:hint="eastAsia" w:ascii="华文楷体" w:hAnsi="华文楷体" w:eastAsia="华文楷体"/>
          <w:sz w:val="24"/>
          <w:szCs w:val="24"/>
        </w:rPr>
        <w:t>参考文献的编号</w:t>
      </w:r>
      <w:r>
        <w:rPr>
          <w:rFonts w:hint="eastAsia" w:ascii="华文楷体" w:hAnsi="华文楷体" w:eastAsia="华文楷体"/>
          <w:bCs/>
          <w:sz w:val="24"/>
          <w:szCs w:val="24"/>
        </w:rPr>
        <w:t>，如[1][3]等；引用书籍还必须指出页码。</w:t>
      </w:r>
      <w:r>
        <w:rPr>
          <w:rFonts w:hint="eastAsia" w:ascii="华文楷体" w:hAnsi="华文楷体" w:eastAsia="华文楷体"/>
          <w:sz w:val="24"/>
          <w:szCs w:val="24"/>
        </w:rPr>
        <w:t>参考文献按</w:t>
      </w:r>
      <w:r>
        <w:rPr>
          <w:rFonts w:hint="eastAsia" w:ascii="华文楷体" w:hAnsi="华文楷体" w:eastAsia="华文楷体"/>
          <w:bCs/>
          <w:sz w:val="24"/>
          <w:szCs w:val="24"/>
        </w:rPr>
        <w:t>正文中的</w:t>
      </w:r>
      <w:r>
        <w:rPr>
          <w:rFonts w:hint="eastAsia" w:ascii="华文楷体" w:hAnsi="华文楷体" w:eastAsia="华文楷体"/>
          <w:sz w:val="24"/>
          <w:szCs w:val="24"/>
        </w:rPr>
        <w:t>引用次序列出，其中书籍的表述方式为：</w:t>
      </w:r>
    </w:p>
    <w:p>
      <w:pPr>
        <w:adjustRightInd w:val="0"/>
        <w:snapToGrid w:val="0"/>
        <w:spacing w:line="460" w:lineRule="exact"/>
        <w:ind w:left="420" w:firstLine="420"/>
        <w:rPr>
          <w:rFonts w:hint="eastAsia" w:ascii="宋体" w:hAnsi="宋体"/>
          <w:bCs/>
          <w:kern w:val="0"/>
          <w:sz w:val="24"/>
          <w:szCs w:val="20"/>
        </w:rPr>
      </w:pPr>
      <w:r>
        <w:rPr>
          <w:rFonts w:hint="eastAsia" w:ascii="宋体" w:hAnsi="宋体"/>
          <w:bCs/>
          <w:kern w:val="0"/>
          <w:sz w:val="24"/>
          <w:szCs w:val="20"/>
        </w:rPr>
        <w:t>[编号] 作者，书名，出版地：出版社，起止页码，出版年。</w:t>
      </w:r>
    </w:p>
    <w:p>
      <w:pPr>
        <w:pStyle w:val="2"/>
        <w:spacing w:line="460" w:lineRule="exact"/>
        <w:ind w:firstLine="420"/>
        <w:rPr>
          <w:rFonts w:hint="eastAsia" w:ascii="华文楷体" w:hAnsi="华文楷体" w:eastAsia="华文楷体"/>
          <w:bCs/>
          <w:sz w:val="24"/>
          <w:szCs w:val="24"/>
        </w:rPr>
      </w:pPr>
      <w:r>
        <w:rPr>
          <w:rFonts w:hint="eastAsia" w:ascii="华文楷体" w:hAnsi="华文楷体" w:eastAsia="华文楷体"/>
          <w:sz w:val="24"/>
          <w:szCs w:val="24"/>
        </w:rPr>
        <w:t>参考文献中期刊杂志论文的表述方式为：</w:t>
      </w:r>
    </w:p>
    <w:p>
      <w:pPr>
        <w:adjustRightInd w:val="0"/>
        <w:snapToGrid w:val="0"/>
        <w:spacing w:line="460" w:lineRule="exact"/>
        <w:ind w:left="420" w:firstLine="420"/>
        <w:rPr>
          <w:rFonts w:hint="eastAsia" w:ascii="宋体" w:hAnsi="宋体"/>
          <w:bCs/>
          <w:kern w:val="0"/>
          <w:sz w:val="24"/>
          <w:szCs w:val="20"/>
        </w:rPr>
      </w:pPr>
      <w:r>
        <w:rPr>
          <w:rFonts w:hint="eastAsia" w:ascii="宋体" w:hAnsi="宋体"/>
          <w:bCs/>
          <w:kern w:val="0"/>
          <w:sz w:val="24"/>
          <w:szCs w:val="20"/>
        </w:rPr>
        <w:t>[编号] 作者，论文名，杂志名，卷期号：起止页码，出版年。</w:t>
      </w:r>
    </w:p>
    <w:p>
      <w:pPr>
        <w:pStyle w:val="2"/>
        <w:spacing w:line="460" w:lineRule="exact"/>
        <w:ind w:firstLine="420"/>
        <w:rPr>
          <w:rFonts w:hint="eastAsia" w:ascii="华文楷体" w:hAnsi="华文楷体" w:eastAsia="华文楷体"/>
          <w:bCs/>
          <w:sz w:val="24"/>
          <w:szCs w:val="24"/>
        </w:rPr>
      </w:pPr>
      <w:r>
        <w:rPr>
          <w:rFonts w:hint="eastAsia" w:ascii="华文楷体" w:hAnsi="华文楷体" w:eastAsia="华文楷体"/>
          <w:sz w:val="24"/>
          <w:szCs w:val="24"/>
        </w:rPr>
        <w:t>参考文献中网上资源的表述方式为：</w:t>
      </w:r>
    </w:p>
    <w:p>
      <w:pPr>
        <w:adjustRightInd w:val="0"/>
        <w:snapToGrid w:val="0"/>
        <w:spacing w:line="460" w:lineRule="exact"/>
        <w:ind w:left="420" w:firstLine="420"/>
        <w:rPr>
          <w:rFonts w:hint="eastAsia" w:ascii="宋体" w:hAnsi="宋体"/>
          <w:bCs/>
          <w:kern w:val="0"/>
          <w:sz w:val="24"/>
          <w:szCs w:val="20"/>
        </w:rPr>
      </w:pPr>
      <w:r>
        <w:rPr>
          <w:rFonts w:hint="eastAsia" w:ascii="宋体" w:hAnsi="宋体"/>
          <w:bCs/>
          <w:kern w:val="0"/>
          <w:sz w:val="24"/>
          <w:szCs w:val="20"/>
        </w:rPr>
        <w:t>[编号] 作者，资源标题，网址，访问时间（年月日）。</w:t>
      </w:r>
    </w:p>
    <w:p>
      <w:pPr>
        <w:widowControl/>
        <w:ind w:left="0" w:firstLine="0"/>
        <w:rPr>
          <w:rFonts w:hint="eastAsia"/>
          <w:b/>
          <w:bCs/>
          <w:sz w:val="28"/>
          <w:szCs w:val="28"/>
        </w:rPr>
      </w:pPr>
      <w:r>
        <w:rPr>
          <w:rFonts w:hint="eastAsia"/>
          <w:b/>
          <w:bCs/>
          <w:sz w:val="28"/>
          <w:szCs w:val="28"/>
          <w:lang w:val="en-US" w:eastAsia="zh-CN"/>
        </w:rPr>
        <w:t xml:space="preserve">                                </w:t>
      </w:r>
      <w:r>
        <w:rPr>
          <w:b/>
          <w:bCs/>
          <w:sz w:val="28"/>
          <w:szCs w:val="28"/>
        </w:rPr>
        <w:t xml:space="preserve"> </w:t>
      </w:r>
      <w:r>
        <w:rPr>
          <w:rFonts w:hint="eastAsia"/>
          <w:b/>
          <w:bCs/>
          <w:sz w:val="28"/>
          <w:szCs w:val="28"/>
        </w:rPr>
        <w:t>全国研究生数学建模竞赛评审委员会</w:t>
      </w:r>
    </w:p>
    <w:p>
      <w:pPr>
        <w:widowControl/>
        <w:ind w:firstLine="0" w:firstLineChars="0"/>
        <w:jc w:val="both"/>
      </w:pPr>
      <w:r>
        <w:rPr>
          <w:rFonts w:hint="eastAsia"/>
          <w:b/>
          <w:bCs/>
          <w:sz w:val="28"/>
          <w:szCs w:val="28"/>
        </w:rPr>
        <w:t xml:space="preserve">                                 </w:t>
      </w:r>
      <w:r>
        <w:rPr>
          <w:b/>
          <w:bCs/>
          <w:sz w:val="28"/>
          <w:szCs w:val="28"/>
        </w:rPr>
        <w:t xml:space="preserve">            </w:t>
      </w:r>
      <w:r>
        <w:rPr>
          <w:rFonts w:hint="eastAsia"/>
          <w:b/>
          <w:bCs/>
          <w:sz w:val="28"/>
          <w:szCs w:val="28"/>
        </w:rPr>
        <w:t>2016年9月8日修订</w:t>
      </w:r>
      <w:bookmarkStart w:id="0" w:name="_GoBack"/>
      <w:bookmarkEnd w:id="0"/>
    </w:p>
    <w:sectPr>
      <w:pgSz w:w="11906" w:h="16838"/>
      <w:pgMar w:top="1440" w:right="1066" w:bottom="1440" w:left="16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华文楷体">
    <w:altName w:val="宋体"/>
    <w:panose1 w:val="02010600040101010101"/>
    <w:charset w:val="86"/>
    <w:family w:val="auto"/>
    <w:pitch w:val="default"/>
    <w:sig w:usb0="00000000" w:usb1="00000000" w:usb2="00000010" w:usb3="00000000" w:csb0="0004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5A27"/>
    <w:multiLevelType w:val="multilevel"/>
    <w:tmpl w:val="000B5A27"/>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9631F0"/>
    <w:rsid w:val="72FD7A3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uiPriority w:val="0"/>
    <w:pPr>
      <w:adjustRightInd w:val="0"/>
      <w:spacing w:line="312" w:lineRule="atLeast"/>
      <w:textAlignment w:val="baseline"/>
    </w:pPr>
    <w:rPr>
      <w:rFonts w:ascii="宋体" w:hAnsi="Courier New"/>
      <w:kern w:val="0"/>
      <w:szCs w:val="20"/>
    </w:rPr>
  </w:style>
  <w:style w:type="character" w:styleId="4">
    <w:name w:val="Hyperlink"/>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yanjiushengyuan703</dc:creator>
  <cp:lastModifiedBy>yanjiushengyuan703</cp:lastModifiedBy>
  <dcterms:modified xsi:type="dcterms:W3CDTF">2016-09-09T09:47:38Z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