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ACF53" w14:textId="77777777" w:rsidR="00B14771" w:rsidRDefault="00000000">
      <w:pPr>
        <w:spacing w:before="480" w:after="480" w:line="288" w:lineRule="auto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sz w:val="52"/>
        </w:rPr>
        <w:t>锅炉管壁超温智能分析报告</w:t>
      </w:r>
    </w:p>
    <w:p w14:paraId="333AB5C0" w14:textId="77777777" w:rsidR="00B14771" w:rsidRDefault="00000000">
      <w:pPr>
        <w:numPr>
          <w:ilvl w:val="0"/>
          <w:numId w:val="1"/>
        </w:numPr>
        <w:spacing w:before="380" w:after="140" w:line="288" w:lineRule="auto"/>
        <w:jc w:val="left"/>
        <w:outlineLvl w:val="0"/>
        <w:rPr>
          <w:rFonts w:ascii="宋体" w:eastAsia="宋体" w:hAnsi="宋体" w:cs="宋体" w:hint="eastAsia"/>
          <w:b/>
          <w:sz w:val="36"/>
        </w:rPr>
      </w:pPr>
      <w:r>
        <w:rPr>
          <w:rFonts w:ascii="宋体" w:eastAsia="宋体" w:hAnsi="宋体" w:cs="宋体" w:hint="eastAsia"/>
          <w:b/>
          <w:sz w:val="36"/>
        </w:rPr>
        <w:t>超温情况概览</w:t>
      </w:r>
    </w:p>
    <w:p w14:paraId="20D4B6FF" w14:textId="77777777" w:rsidR="00B14771" w:rsidRDefault="00000000">
      <w:pPr>
        <w:spacing w:before="120" w:after="120" w:line="288" w:lineRule="auto"/>
        <w:jc w:val="left"/>
        <w:rPr>
          <w:rFonts w:ascii="宋体" w:eastAsia="宋体" w:hAnsi="宋体" w:cs="宋体" w:hint="eastAsia"/>
          <w:b/>
          <w:bCs/>
          <w:color w:val="FFFFFF" w:themeColor="background1"/>
          <w:highlight w:val="red"/>
        </w:rPr>
      </w:pPr>
      <w:r>
        <w:rPr>
          <w:rFonts w:ascii="宋体" w:eastAsia="宋体" w:hAnsi="宋体" w:cs="宋体" w:hint="eastAsia"/>
          <w:b/>
          <w:bCs/>
          <w:color w:val="FFFFFF" w:themeColor="background1"/>
          <w:highlight w:val="red"/>
        </w:rPr>
        <w:t>没有询问具体锅炉时，需要输出所有锅炉内容。</w:t>
      </w:r>
    </w:p>
    <w:p w14:paraId="5EF620E6" w14:textId="77777777" w:rsidR="00B14771" w:rsidRDefault="00000000">
      <w:pPr>
        <w:spacing w:before="120" w:after="120" w:line="288" w:lineRule="auto"/>
        <w:jc w:val="left"/>
        <w:rPr>
          <w:rFonts w:ascii="宋体" w:eastAsia="宋体" w:hAnsi="宋体" w:cs="宋体"/>
          <w:b/>
          <w:bCs/>
          <w:color w:val="FFFFFF" w:themeColor="background1"/>
          <w:highlight w:val="red"/>
        </w:rPr>
      </w:pPr>
      <w:r>
        <w:rPr>
          <w:rFonts w:ascii="宋体" w:eastAsia="宋体" w:hAnsi="宋体" w:cs="宋体" w:hint="eastAsia"/>
          <w:b/>
          <w:bCs/>
          <w:color w:val="FFFFFF" w:themeColor="background1"/>
          <w:highlight w:val="red"/>
        </w:rPr>
        <w:t>异常等级分为：Ⅰ级（轻微超温）、Ⅱ级（中度超温）、Ⅲ级（严重超温）、Ⅳ级（临界爆管）</w:t>
      </w:r>
    </w:p>
    <w:p w14:paraId="2EAADF3A" w14:textId="77777777" w:rsidR="00F06848" w:rsidRPr="003011BC" w:rsidRDefault="00F06848" w:rsidP="00F06848">
      <w:pPr>
        <w:spacing w:before="120" w:after="120" w:line="288" w:lineRule="auto"/>
        <w:jc w:val="left"/>
        <w:rPr>
          <w:rFonts w:ascii="宋体" w:eastAsia="宋体" w:hAnsi="宋体" w:cs="宋体" w:hint="eastAsia"/>
          <w:b/>
          <w:bCs/>
          <w:color w:val="EE0000"/>
        </w:rPr>
      </w:pPr>
      <w:r w:rsidRPr="003011BC">
        <w:rPr>
          <w:rFonts w:ascii="宋体" w:eastAsia="宋体" w:hAnsi="宋体" w:cs="宋体" w:hint="eastAsia"/>
          <w:b/>
          <w:bCs/>
          <w:color w:val="EE0000"/>
        </w:rPr>
        <w:t>该章节数据和报告要求：</w:t>
      </w:r>
    </w:p>
    <w:p w14:paraId="6C42830B" w14:textId="77777777" w:rsidR="00F06848" w:rsidRPr="003011BC" w:rsidRDefault="00F06848" w:rsidP="00F06848">
      <w:pPr>
        <w:pStyle w:val="a8"/>
        <w:numPr>
          <w:ilvl w:val="0"/>
          <w:numId w:val="10"/>
        </w:numPr>
        <w:rPr>
          <w:color w:val="EE0000"/>
        </w:rPr>
      </w:pPr>
      <w:r w:rsidRPr="003011BC">
        <w:rPr>
          <w:rFonts w:ascii="宋体" w:eastAsia="宋体" w:hAnsi="宋体" w:cs="宋体"/>
          <w:b/>
          <w:bCs/>
          <w:color w:val="EE0000"/>
        </w:rPr>
        <w:tab/>
      </w:r>
      <w:r w:rsidRPr="003011BC">
        <w:rPr>
          <w:color w:val="EE0000"/>
        </w:rPr>
        <w:t>Q</w:t>
      </w:r>
      <w:r w:rsidRPr="003011BC">
        <w:rPr>
          <w:rFonts w:hint="eastAsia"/>
          <w:color w:val="EE0000"/>
        </w:rPr>
        <w:t>uery</w:t>
      </w:r>
      <w:r w:rsidRPr="003011BC">
        <w:rPr>
          <w:rFonts w:hint="eastAsia"/>
          <w:color w:val="EE0000"/>
        </w:rPr>
        <w:t>中如果是问今天</w:t>
      </w:r>
      <w:r w:rsidRPr="003011BC">
        <w:rPr>
          <w:rFonts w:hint="eastAsia"/>
          <w:color w:val="EE0000"/>
        </w:rPr>
        <w:t>/</w:t>
      </w:r>
      <w:r w:rsidRPr="003011BC">
        <w:rPr>
          <w:rFonts w:hint="eastAsia"/>
          <w:color w:val="EE0000"/>
        </w:rPr>
        <w:t>昨天</w:t>
      </w:r>
      <w:r w:rsidRPr="003011BC">
        <w:rPr>
          <w:rFonts w:hint="eastAsia"/>
          <w:color w:val="EE0000"/>
        </w:rPr>
        <w:t>/</w:t>
      </w:r>
      <w:r w:rsidRPr="003011BC">
        <w:rPr>
          <w:rFonts w:hint="eastAsia"/>
          <w:color w:val="EE0000"/>
        </w:rPr>
        <w:t>前天</w:t>
      </w:r>
      <w:r w:rsidRPr="003011BC">
        <w:rPr>
          <w:rFonts w:hint="eastAsia"/>
          <w:color w:val="EE0000"/>
        </w:rPr>
        <w:t>/</w:t>
      </w:r>
      <w:r w:rsidRPr="003011BC">
        <w:rPr>
          <w:rFonts w:hint="eastAsia"/>
          <w:color w:val="EE0000"/>
        </w:rPr>
        <w:t>等某一天，报告仅关联获取指定一天的数据和报告</w:t>
      </w:r>
    </w:p>
    <w:p w14:paraId="4EAA2811" w14:textId="77777777" w:rsidR="00F06848" w:rsidRPr="003011BC" w:rsidRDefault="00F06848" w:rsidP="00F06848">
      <w:pPr>
        <w:pStyle w:val="a8"/>
        <w:numPr>
          <w:ilvl w:val="0"/>
          <w:numId w:val="10"/>
        </w:numPr>
        <w:rPr>
          <w:color w:val="EE0000"/>
        </w:rPr>
      </w:pPr>
      <w:r w:rsidRPr="003011BC">
        <w:rPr>
          <w:rFonts w:hint="eastAsia"/>
          <w:color w:val="EE0000"/>
        </w:rPr>
        <w:t xml:space="preserve"> </w:t>
      </w:r>
      <w:r w:rsidRPr="003011BC">
        <w:rPr>
          <w:color w:val="EE0000"/>
        </w:rPr>
        <w:t>Q</w:t>
      </w:r>
      <w:r w:rsidRPr="003011BC">
        <w:rPr>
          <w:rFonts w:hint="eastAsia"/>
          <w:color w:val="EE0000"/>
        </w:rPr>
        <w:t>uery</w:t>
      </w:r>
      <w:r w:rsidRPr="003011BC">
        <w:rPr>
          <w:rFonts w:hint="eastAsia"/>
          <w:color w:val="EE0000"/>
        </w:rPr>
        <w:t>中如果是问本周</w:t>
      </w:r>
      <w:r w:rsidRPr="003011BC">
        <w:rPr>
          <w:rFonts w:hint="eastAsia"/>
          <w:color w:val="EE0000"/>
        </w:rPr>
        <w:t>/</w:t>
      </w:r>
      <w:r w:rsidRPr="003011BC">
        <w:rPr>
          <w:rFonts w:hint="eastAsia"/>
          <w:color w:val="EE0000"/>
        </w:rPr>
        <w:t>上周</w:t>
      </w:r>
      <w:r w:rsidRPr="003011BC">
        <w:rPr>
          <w:rFonts w:hint="eastAsia"/>
          <w:color w:val="EE0000"/>
        </w:rPr>
        <w:t>/</w:t>
      </w:r>
      <w:r w:rsidRPr="003011BC">
        <w:rPr>
          <w:rFonts w:hint="eastAsia"/>
          <w:color w:val="EE0000"/>
        </w:rPr>
        <w:t>上上周</w:t>
      </w:r>
      <w:r w:rsidRPr="003011BC">
        <w:rPr>
          <w:rFonts w:hint="eastAsia"/>
          <w:color w:val="EE0000"/>
        </w:rPr>
        <w:t>/</w:t>
      </w:r>
      <w:r w:rsidRPr="003011BC">
        <w:rPr>
          <w:rFonts w:hint="eastAsia"/>
          <w:color w:val="EE0000"/>
        </w:rPr>
        <w:t>本月</w:t>
      </w:r>
      <w:r w:rsidRPr="003011BC">
        <w:rPr>
          <w:rFonts w:hint="eastAsia"/>
          <w:color w:val="EE0000"/>
        </w:rPr>
        <w:t>/</w:t>
      </w:r>
      <w:r w:rsidRPr="003011BC">
        <w:rPr>
          <w:rFonts w:hint="eastAsia"/>
          <w:color w:val="EE0000"/>
        </w:rPr>
        <w:t>上月等，报告需关联获取指定日期内按周统计的数据和报告</w:t>
      </w:r>
    </w:p>
    <w:p w14:paraId="70D003BE" w14:textId="77777777" w:rsidR="00F06848" w:rsidRPr="003011BC" w:rsidRDefault="00F06848" w:rsidP="00F06848">
      <w:pPr>
        <w:pStyle w:val="aa"/>
        <w:numPr>
          <w:ilvl w:val="0"/>
          <w:numId w:val="10"/>
        </w:numPr>
        <w:spacing w:before="120" w:after="120" w:line="288" w:lineRule="auto"/>
        <w:ind w:firstLineChars="0"/>
        <w:jc w:val="left"/>
        <w:rPr>
          <w:rFonts w:ascii="宋体" w:eastAsia="宋体" w:hAnsi="宋体" w:cs="宋体" w:hint="eastAsia"/>
          <w:b/>
          <w:bCs/>
          <w:color w:val="EE0000"/>
        </w:rPr>
      </w:pPr>
      <w:r w:rsidRPr="003011BC">
        <w:rPr>
          <w:rFonts w:hint="eastAsia"/>
          <w:color w:val="EE0000"/>
        </w:rPr>
        <w:t xml:space="preserve"> </w:t>
      </w:r>
      <w:r w:rsidRPr="003011BC">
        <w:rPr>
          <w:color w:val="EE0000"/>
        </w:rPr>
        <w:t>Q</w:t>
      </w:r>
      <w:r w:rsidRPr="003011BC">
        <w:rPr>
          <w:rFonts w:hint="eastAsia"/>
          <w:color w:val="EE0000"/>
        </w:rPr>
        <w:t>uery</w:t>
      </w:r>
      <w:r w:rsidRPr="003011BC">
        <w:rPr>
          <w:rFonts w:hint="eastAsia"/>
          <w:color w:val="EE0000"/>
        </w:rPr>
        <w:t>中如果是指定了机组，获取和实现指定机组数据和报告；若未指定机组，需要获取所有机组数据和报告。（查询</w:t>
      </w:r>
      <w:proofErr w:type="spellStart"/>
      <w:r w:rsidRPr="003011BC">
        <w:rPr>
          <w:rFonts w:hint="eastAsia"/>
          <w:color w:val="EE0000"/>
        </w:rPr>
        <w:t>sql</w:t>
      </w:r>
      <w:proofErr w:type="spellEnd"/>
      <w:r w:rsidRPr="003011BC">
        <w:rPr>
          <w:rFonts w:hint="eastAsia"/>
          <w:color w:val="EE0000"/>
        </w:rPr>
        <w:t>首先按照机组进行排序，如果查询结果是多个机组数据，要分开表格展示每个机组的数据表格）</w:t>
      </w:r>
    </w:p>
    <w:p w14:paraId="13FEBD25" w14:textId="77777777" w:rsidR="00F06848" w:rsidRPr="00F06848" w:rsidRDefault="00F06848">
      <w:pPr>
        <w:spacing w:before="120" w:after="120" w:line="288" w:lineRule="auto"/>
        <w:jc w:val="left"/>
        <w:rPr>
          <w:rFonts w:ascii="宋体" w:eastAsia="宋体" w:hAnsi="宋体" w:cs="宋体" w:hint="eastAsia"/>
          <w:b/>
          <w:bCs/>
          <w:color w:val="FFFFFF" w:themeColor="background1"/>
          <w:highlight w:val="red"/>
        </w:rPr>
      </w:pPr>
    </w:p>
    <w:p w14:paraId="13823772" w14:textId="77777777" w:rsidR="00B14771" w:rsidRDefault="00000000">
      <w:pPr>
        <w:spacing w:before="120" w:after="120" w:line="288" w:lineRule="auto"/>
        <w:ind w:firstLine="500"/>
        <w:jc w:val="left"/>
        <w:rPr>
          <w:rFonts w:ascii="宋体" w:eastAsia="宋体" w:hAnsi="宋体" w:cs="宋体" w:hint="eastAsia"/>
          <w:b/>
          <w:bCs/>
          <w:color w:val="FFFFFF" w:themeColor="background1"/>
          <w:sz w:val="22"/>
          <w:highlight w:val="blue"/>
        </w:rPr>
      </w:pPr>
      <w:r>
        <w:rPr>
          <w:rFonts w:ascii="宋体" w:eastAsia="宋体" w:hAnsi="宋体" w:cs="宋体" w:hint="eastAsia"/>
          <w:b/>
          <w:bCs/>
          <w:color w:val="FFFFFF" w:themeColor="background1"/>
          <w:sz w:val="22"/>
          <w:highlight w:val="blue"/>
        </w:rPr>
        <w:t>--按日超温分析--</w:t>
      </w:r>
    </w:p>
    <w:p w14:paraId="18F2A00E" w14:textId="77777777" w:rsidR="00B14771" w:rsidRDefault="00000000">
      <w:pPr>
        <w:spacing w:before="120" w:after="120" w:line="288" w:lineRule="auto"/>
        <w:ind w:firstLine="500"/>
        <w:jc w:val="left"/>
        <w:rPr>
          <w:rFonts w:ascii="宋体" w:eastAsia="宋体" w:hAnsi="宋体" w:cs="宋体" w:hint="eastAsia"/>
          <w:sz w:val="22"/>
        </w:rPr>
      </w:pPr>
      <w:r>
        <w:rPr>
          <w:rFonts w:ascii="宋体" w:eastAsia="宋体" w:hAnsi="宋体" w:cs="宋体" w:hint="eastAsia"/>
          <w:sz w:val="22"/>
        </w:rPr>
        <w:t xml:space="preserve">机组信息：#_1_机组       </w:t>
      </w:r>
    </w:p>
    <w:p w14:paraId="355DC80E" w14:textId="77777777" w:rsidR="00B14771" w:rsidRDefault="00000000">
      <w:pPr>
        <w:spacing w:before="120" w:after="120" w:line="288" w:lineRule="auto"/>
        <w:jc w:val="left"/>
        <w:rPr>
          <w:rFonts w:ascii="宋体" w:eastAsia="宋体" w:hAnsi="宋体" w:cs="宋体" w:hint="eastAsia"/>
          <w:sz w:val="22"/>
        </w:rPr>
      </w:pPr>
      <w:r>
        <w:rPr>
          <w:rFonts w:ascii="宋体" w:eastAsia="宋体" w:hAnsi="宋体" w:cs="宋体" w:hint="eastAsia"/>
          <w:sz w:val="22"/>
        </w:rPr>
        <w:t>开始时间：____年__月__日 __时__分     结束时间：____年__月__日 __时__分</w:t>
      </w:r>
    </w:p>
    <w:tbl>
      <w:tblPr>
        <w:tblStyle w:val="a3"/>
        <w:tblW w:w="10705" w:type="dxa"/>
        <w:tblInd w:w="-618" w:type="dxa"/>
        <w:tblLook w:val="04A0" w:firstRow="1" w:lastRow="0" w:firstColumn="1" w:lastColumn="0" w:noHBand="0" w:noVBand="1"/>
      </w:tblPr>
      <w:tblGrid>
        <w:gridCol w:w="1437"/>
        <w:gridCol w:w="1019"/>
        <w:gridCol w:w="1019"/>
        <w:gridCol w:w="1010"/>
        <w:gridCol w:w="1272"/>
        <w:gridCol w:w="2563"/>
        <w:gridCol w:w="2385"/>
      </w:tblGrid>
      <w:tr w:rsidR="00B14771" w14:paraId="066B2CF2" w14:textId="77777777">
        <w:tc>
          <w:tcPr>
            <w:tcW w:w="1437" w:type="dxa"/>
            <w:vAlign w:val="center"/>
          </w:tcPr>
          <w:p w14:paraId="7A89DB75" w14:textId="77777777" w:rsidR="00B14771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区域名称</w:t>
            </w:r>
          </w:p>
        </w:tc>
        <w:tc>
          <w:tcPr>
            <w:tcW w:w="1019" w:type="dxa"/>
            <w:vAlign w:val="center"/>
          </w:tcPr>
          <w:p w14:paraId="1FA4A1CB" w14:textId="77777777" w:rsidR="00B14771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测点</w:t>
            </w:r>
          </w:p>
          <w:p w14:paraId="3EF40C0D" w14:textId="77777777" w:rsidR="00B14771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名称</w:t>
            </w:r>
          </w:p>
        </w:tc>
        <w:tc>
          <w:tcPr>
            <w:tcW w:w="1019" w:type="dxa"/>
            <w:vAlign w:val="center"/>
          </w:tcPr>
          <w:p w14:paraId="6090D816" w14:textId="77777777" w:rsidR="00B14771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最大超温值</w:t>
            </w:r>
          </w:p>
        </w:tc>
        <w:tc>
          <w:tcPr>
            <w:tcW w:w="1010" w:type="dxa"/>
            <w:vAlign w:val="center"/>
          </w:tcPr>
          <w:p w14:paraId="12B5C9DE" w14:textId="77777777" w:rsidR="00B14771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最小超温值</w:t>
            </w:r>
          </w:p>
        </w:tc>
        <w:tc>
          <w:tcPr>
            <w:tcW w:w="1272" w:type="dxa"/>
            <w:vAlign w:val="center"/>
          </w:tcPr>
          <w:p w14:paraId="29217CF6" w14:textId="77777777" w:rsidR="00B14771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最大连续超温时长</w:t>
            </w:r>
          </w:p>
        </w:tc>
        <w:tc>
          <w:tcPr>
            <w:tcW w:w="2563" w:type="dxa"/>
            <w:vAlign w:val="center"/>
          </w:tcPr>
          <w:p w14:paraId="1C6DB463" w14:textId="77777777" w:rsidR="00B14771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超温日期</w:t>
            </w:r>
          </w:p>
        </w:tc>
        <w:tc>
          <w:tcPr>
            <w:tcW w:w="2385" w:type="dxa"/>
            <w:vAlign w:val="center"/>
          </w:tcPr>
          <w:p w14:paraId="3AD22C78" w14:textId="77777777" w:rsidR="00B14771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异常等级</w:t>
            </w:r>
          </w:p>
        </w:tc>
      </w:tr>
      <w:tr w:rsidR="00B14771" w14:paraId="4752B782" w14:textId="77777777">
        <w:tc>
          <w:tcPr>
            <w:tcW w:w="1437" w:type="dxa"/>
            <w:vMerge w:val="restart"/>
            <w:vAlign w:val="center"/>
          </w:tcPr>
          <w:p w14:paraId="56CF82E4" w14:textId="77777777" w:rsidR="00B14771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水冷壁</w:t>
            </w:r>
          </w:p>
          <w:p w14:paraId="301D4A3A" w14:textId="77777777" w:rsidR="00B14771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限xxx℃</w:t>
            </w:r>
          </w:p>
        </w:tc>
        <w:tc>
          <w:tcPr>
            <w:tcW w:w="1019" w:type="dxa"/>
            <w:vAlign w:val="center"/>
          </w:tcPr>
          <w:p w14:paraId="33FF7F65" w14:textId="77777777" w:rsidR="00B14771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测点1</w:t>
            </w:r>
          </w:p>
        </w:tc>
        <w:tc>
          <w:tcPr>
            <w:tcW w:w="1019" w:type="dxa"/>
            <w:vAlign w:val="center"/>
          </w:tcPr>
          <w:p w14:paraId="1007CE43" w14:textId="77777777" w:rsidR="00B14771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569℃</w:t>
            </w:r>
          </w:p>
        </w:tc>
        <w:tc>
          <w:tcPr>
            <w:tcW w:w="1010" w:type="dxa"/>
            <w:vAlign w:val="center"/>
          </w:tcPr>
          <w:p w14:paraId="10E9933A" w14:textId="77777777" w:rsidR="00B14771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499℃</w:t>
            </w:r>
          </w:p>
        </w:tc>
        <w:tc>
          <w:tcPr>
            <w:tcW w:w="1272" w:type="dxa"/>
            <w:vAlign w:val="center"/>
          </w:tcPr>
          <w:p w14:paraId="3DD7B439" w14:textId="77777777" w:rsidR="00B14771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301分</w:t>
            </w:r>
          </w:p>
        </w:tc>
        <w:tc>
          <w:tcPr>
            <w:tcW w:w="2563" w:type="dxa"/>
            <w:vAlign w:val="center"/>
          </w:tcPr>
          <w:p w14:paraId="489B4C15" w14:textId="77777777" w:rsidR="00B14771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2026.05.02 10:00:01</w:t>
            </w:r>
          </w:p>
        </w:tc>
        <w:tc>
          <w:tcPr>
            <w:tcW w:w="2385" w:type="dxa"/>
            <w:vAlign w:val="center"/>
          </w:tcPr>
          <w:p w14:paraId="3480A8BB" w14:textId="77777777" w:rsidR="00B14771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Ⅰ级（轻微超温）</w:t>
            </w:r>
          </w:p>
        </w:tc>
      </w:tr>
      <w:tr w:rsidR="00B14771" w14:paraId="2CB7AC54" w14:textId="77777777">
        <w:tc>
          <w:tcPr>
            <w:tcW w:w="1437" w:type="dxa"/>
            <w:vMerge/>
            <w:vAlign w:val="center"/>
          </w:tcPr>
          <w:p w14:paraId="50F4160A" w14:textId="77777777" w:rsidR="00B14771" w:rsidRDefault="00B14771">
            <w:pPr>
              <w:spacing w:before="120" w:after="120" w:line="288" w:lineRule="auto"/>
              <w:jc w:val="center"/>
              <w:rPr>
                <w:rFonts w:ascii="宋体" w:eastAsia="宋体" w:hAnsi="宋体" w:cs="宋体" w:hint="eastAsia"/>
                <w:sz w:val="22"/>
              </w:rPr>
            </w:pPr>
          </w:p>
        </w:tc>
        <w:tc>
          <w:tcPr>
            <w:tcW w:w="1019" w:type="dxa"/>
            <w:vAlign w:val="center"/>
          </w:tcPr>
          <w:p w14:paraId="696FB2EF" w14:textId="77777777" w:rsidR="00B14771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测点2</w:t>
            </w:r>
          </w:p>
        </w:tc>
        <w:tc>
          <w:tcPr>
            <w:tcW w:w="1019" w:type="dxa"/>
            <w:vAlign w:val="center"/>
          </w:tcPr>
          <w:p w14:paraId="7A5B8F46" w14:textId="77777777" w:rsidR="00B14771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569℃</w:t>
            </w:r>
          </w:p>
        </w:tc>
        <w:tc>
          <w:tcPr>
            <w:tcW w:w="1010" w:type="dxa"/>
            <w:vAlign w:val="center"/>
          </w:tcPr>
          <w:p w14:paraId="6B328CEF" w14:textId="77777777" w:rsidR="00B14771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499℃</w:t>
            </w:r>
          </w:p>
        </w:tc>
        <w:tc>
          <w:tcPr>
            <w:tcW w:w="1272" w:type="dxa"/>
            <w:vAlign w:val="center"/>
          </w:tcPr>
          <w:p w14:paraId="515490EC" w14:textId="77777777" w:rsidR="00B14771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301分</w:t>
            </w:r>
          </w:p>
        </w:tc>
        <w:tc>
          <w:tcPr>
            <w:tcW w:w="2563" w:type="dxa"/>
            <w:vAlign w:val="center"/>
          </w:tcPr>
          <w:p w14:paraId="4AA42553" w14:textId="77777777" w:rsidR="00B14771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2026.05.02 10:30:01</w:t>
            </w:r>
          </w:p>
        </w:tc>
        <w:tc>
          <w:tcPr>
            <w:tcW w:w="2385" w:type="dxa"/>
            <w:vAlign w:val="center"/>
          </w:tcPr>
          <w:p w14:paraId="24D2EF50" w14:textId="77777777" w:rsidR="00B14771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Ⅰ级（轻微超温）</w:t>
            </w:r>
          </w:p>
        </w:tc>
      </w:tr>
      <w:tr w:rsidR="00B14771" w14:paraId="208E8981" w14:textId="77777777">
        <w:tc>
          <w:tcPr>
            <w:tcW w:w="1437" w:type="dxa"/>
          </w:tcPr>
          <w:p w14:paraId="50E9472C" w14:textId="77777777" w:rsidR="00B14771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再热器</w:t>
            </w:r>
          </w:p>
          <w:p w14:paraId="5FE5958E" w14:textId="77777777" w:rsidR="00B14771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限xxx℃</w:t>
            </w:r>
          </w:p>
        </w:tc>
        <w:tc>
          <w:tcPr>
            <w:tcW w:w="1019" w:type="dxa"/>
          </w:tcPr>
          <w:p w14:paraId="4F710F75" w14:textId="77777777" w:rsidR="00B14771" w:rsidRDefault="00B14771">
            <w:pPr>
              <w:spacing w:before="120" w:after="120" w:line="288" w:lineRule="auto"/>
              <w:jc w:val="left"/>
              <w:rPr>
                <w:rFonts w:ascii="宋体" w:eastAsia="宋体" w:hAnsi="宋体" w:cs="宋体" w:hint="eastAsia"/>
                <w:sz w:val="22"/>
              </w:rPr>
            </w:pPr>
          </w:p>
        </w:tc>
        <w:tc>
          <w:tcPr>
            <w:tcW w:w="1019" w:type="dxa"/>
          </w:tcPr>
          <w:p w14:paraId="659EB6BC" w14:textId="77777777" w:rsidR="00B14771" w:rsidRDefault="00B14771">
            <w:pPr>
              <w:spacing w:before="120" w:after="120" w:line="288" w:lineRule="auto"/>
              <w:jc w:val="left"/>
              <w:rPr>
                <w:rFonts w:ascii="宋体" w:eastAsia="宋体" w:hAnsi="宋体" w:cs="宋体" w:hint="eastAsia"/>
                <w:sz w:val="22"/>
              </w:rPr>
            </w:pPr>
          </w:p>
        </w:tc>
        <w:tc>
          <w:tcPr>
            <w:tcW w:w="1010" w:type="dxa"/>
          </w:tcPr>
          <w:p w14:paraId="05356BC6" w14:textId="77777777" w:rsidR="00B14771" w:rsidRDefault="00B14771">
            <w:pPr>
              <w:spacing w:before="120" w:after="120" w:line="288" w:lineRule="auto"/>
              <w:jc w:val="left"/>
              <w:rPr>
                <w:rFonts w:ascii="宋体" w:eastAsia="宋体" w:hAnsi="宋体" w:cs="宋体" w:hint="eastAsia"/>
                <w:sz w:val="22"/>
              </w:rPr>
            </w:pPr>
          </w:p>
        </w:tc>
        <w:tc>
          <w:tcPr>
            <w:tcW w:w="1272" w:type="dxa"/>
          </w:tcPr>
          <w:p w14:paraId="6973D8D9" w14:textId="77777777" w:rsidR="00B14771" w:rsidRDefault="00B14771">
            <w:pPr>
              <w:spacing w:before="120" w:after="120" w:line="288" w:lineRule="auto"/>
              <w:jc w:val="left"/>
              <w:rPr>
                <w:rFonts w:ascii="宋体" w:eastAsia="宋体" w:hAnsi="宋体" w:cs="宋体" w:hint="eastAsia"/>
                <w:sz w:val="22"/>
              </w:rPr>
            </w:pPr>
          </w:p>
        </w:tc>
        <w:tc>
          <w:tcPr>
            <w:tcW w:w="2563" w:type="dxa"/>
          </w:tcPr>
          <w:p w14:paraId="7B5C0D80" w14:textId="77777777" w:rsidR="00B14771" w:rsidRDefault="00B14771">
            <w:pPr>
              <w:spacing w:before="120" w:after="120" w:line="288" w:lineRule="auto"/>
              <w:jc w:val="left"/>
              <w:rPr>
                <w:rFonts w:ascii="宋体" w:eastAsia="宋体" w:hAnsi="宋体" w:cs="宋体" w:hint="eastAsia"/>
                <w:sz w:val="22"/>
              </w:rPr>
            </w:pPr>
          </w:p>
        </w:tc>
        <w:tc>
          <w:tcPr>
            <w:tcW w:w="2385" w:type="dxa"/>
          </w:tcPr>
          <w:p w14:paraId="5F80DF0C" w14:textId="77777777" w:rsidR="00B14771" w:rsidRDefault="00B14771">
            <w:pPr>
              <w:spacing w:before="120" w:after="120" w:line="288" w:lineRule="auto"/>
              <w:jc w:val="left"/>
              <w:rPr>
                <w:rFonts w:ascii="宋体" w:eastAsia="宋体" w:hAnsi="宋体" w:cs="宋体" w:hint="eastAsia"/>
                <w:sz w:val="22"/>
              </w:rPr>
            </w:pPr>
          </w:p>
        </w:tc>
      </w:tr>
      <w:tr w:rsidR="00B14771" w14:paraId="6610DA7C" w14:textId="77777777">
        <w:tc>
          <w:tcPr>
            <w:tcW w:w="1437" w:type="dxa"/>
          </w:tcPr>
          <w:p w14:paraId="2B575AF5" w14:textId="77777777" w:rsidR="00B14771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......</w:t>
            </w:r>
          </w:p>
        </w:tc>
        <w:tc>
          <w:tcPr>
            <w:tcW w:w="1019" w:type="dxa"/>
          </w:tcPr>
          <w:p w14:paraId="423D4471" w14:textId="77777777" w:rsidR="00B14771" w:rsidRDefault="00B14771">
            <w:pPr>
              <w:spacing w:before="120" w:after="120" w:line="288" w:lineRule="auto"/>
              <w:jc w:val="left"/>
              <w:rPr>
                <w:rFonts w:ascii="宋体" w:eastAsia="宋体" w:hAnsi="宋体" w:cs="宋体" w:hint="eastAsia"/>
                <w:sz w:val="22"/>
              </w:rPr>
            </w:pPr>
          </w:p>
        </w:tc>
        <w:tc>
          <w:tcPr>
            <w:tcW w:w="1019" w:type="dxa"/>
          </w:tcPr>
          <w:p w14:paraId="5E2048C1" w14:textId="77777777" w:rsidR="00B14771" w:rsidRDefault="00B14771">
            <w:pPr>
              <w:spacing w:before="120" w:after="120" w:line="288" w:lineRule="auto"/>
              <w:jc w:val="left"/>
              <w:rPr>
                <w:rFonts w:ascii="宋体" w:eastAsia="宋体" w:hAnsi="宋体" w:cs="宋体" w:hint="eastAsia"/>
                <w:sz w:val="22"/>
              </w:rPr>
            </w:pPr>
          </w:p>
        </w:tc>
        <w:tc>
          <w:tcPr>
            <w:tcW w:w="1010" w:type="dxa"/>
          </w:tcPr>
          <w:p w14:paraId="52BD4AA6" w14:textId="77777777" w:rsidR="00B14771" w:rsidRDefault="00B14771">
            <w:pPr>
              <w:spacing w:before="120" w:after="120" w:line="288" w:lineRule="auto"/>
              <w:jc w:val="left"/>
              <w:rPr>
                <w:rFonts w:ascii="宋体" w:eastAsia="宋体" w:hAnsi="宋体" w:cs="宋体" w:hint="eastAsia"/>
                <w:sz w:val="22"/>
              </w:rPr>
            </w:pPr>
          </w:p>
        </w:tc>
        <w:tc>
          <w:tcPr>
            <w:tcW w:w="1272" w:type="dxa"/>
          </w:tcPr>
          <w:p w14:paraId="1F98FD70" w14:textId="77777777" w:rsidR="00B14771" w:rsidRDefault="00B14771">
            <w:pPr>
              <w:spacing w:before="120" w:after="120" w:line="288" w:lineRule="auto"/>
              <w:jc w:val="left"/>
              <w:rPr>
                <w:rFonts w:ascii="宋体" w:eastAsia="宋体" w:hAnsi="宋体" w:cs="宋体" w:hint="eastAsia"/>
                <w:sz w:val="22"/>
              </w:rPr>
            </w:pPr>
          </w:p>
        </w:tc>
        <w:tc>
          <w:tcPr>
            <w:tcW w:w="2563" w:type="dxa"/>
          </w:tcPr>
          <w:p w14:paraId="1850DF23" w14:textId="77777777" w:rsidR="00B14771" w:rsidRDefault="00B14771">
            <w:pPr>
              <w:spacing w:before="120" w:after="120" w:line="288" w:lineRule="auto"/>
              <w:jc w:val="left"/>
              <w:rPr>
                <w:rFonts w:ascii="宋体" w:eastAsia="宋体" w:hAnsi="宋体" w:cs="宋体" w:hint="eastAsia"/>
                <w:sz w:val="22"/>
              </w:rPr>
            </w:pPr>
          </w:p>
        </w:tc>
        <w:tc>
          <w:tcPr>
            <w:tcW w:w="2385" w:type="dxa"/>
          </w:tcPr>
          <w:p w14:paraId="09E83E49" w14:textId="77777777" w:rsidR="00B14771" w:rsidRDefault="00B14771">
            <w:pPr>
              <w:spacing w:before="120" w:after="120" w:line="288" w:lineRule="auto"/>
              <w:jc w:val="left"/>
              <w:rPr>
                <w:rFonts w:ascii="宋体" w:eastAsia="宋体" w:hAnsi="宋体" w:cs="宋体" w:hint="eastAsia"/>
                <w:sz w:val="22"/>
              </w:rPr>
            </w:pPr>
          </w:p>
        </w:tc>
      </w:tr>
    </w:tbl>
    <w:p w14:paraId="6F758DCB" w14:textId="77777777" w:rsidR="00B14771" w:rsidRDefault="00B14771">
      <w:pPr>
        <w:spacing w:before="120" w:after="120" w:line="288" w:lineRule="auto"/>
        <w:jc w:val="left"/>
        <w:rPr>
          <w:rFonts w:ascii="宋体" w:eastAsia="宋体" w:hAnsi="宋体" w:cs="宋体" w:hint="eastAsia"/>
        </w:rPr>
      </w:pPr>
    </w:p>
    <w:p w14:paraId="2E94138A" w14:textId="77777777" w:rsidR="00B14771" w:rsidRDefault="00B14771">
      <w:pPr>
        <w:spacing w:before="120" w:after="120" w:line="288" w:lineRule="auto"/>
        <w:jc w:val="left"/>
        <w:rPr>
          <w:rFonts w:ascii="宋体" w:eastAsia="宋体" w:hAnsi="宋体" w:cs="宋体" w:hint="eastAsia"/>
        </w:rPr>
      </w:pPr>
    </w:p>
    <w:p w14:paraId="07EF999F" w14:textId="77777777" w:rsidR="00B14771" w:rsidRDefault="00000000">
      <w:pPr>
        <w:spacing w:before="120" w:after="120" w:line="288" w:lineRule="auto"/>
        <w:ind w:firstLine="500"/>
        <w:jc w:val="left"/>
        <w:rPr>
          <w:rFonts w:ascii="宋体" w:eastAsia="宋体" w:hAnsi="宋体" w:cs="宋体" w:hint="eastAsia"/>
          <w:sz w:val="22"/>
        </w:rPr>
      </w:pPr>
      <w:r>
        <w:rPr>
          <w:rFonts w:ascii="宋体" w:eastAsia="宋体" w:hAnsi="宋体" w:cs="宋体" w:hint="eastAsia"/>
          <w:sz w:val="22"/>
        </w:rPr>
        <w:t xml:space="preserve">机组信息：#_2_机组       </w:t>
      </w:r>
    </w:p>
    <w:p w14:paraId="541B93C3" w14:textId="77777777" w:rsidR="00B14771" w:rsidRDefault="00000000">
      <w:pPr>
        <w:spacing w:before="120" w:after="120" w:line="288" w:lineRule="auto"/>
        <w:jc w:val="left"/>
        <w:rPr>
          <w:rFonts w:ascii="宋体" w:eastAsia="宋体" w:hAnsi="宋体" w:cs="宋体" w:hint="eastAsia"/>
          <w:sz w:val="22"/>
        </w:rPr>
      </w:pPr>
      <w:r>
        <w:rPr>
          <w:rFonts w:ascii="宋体" w:eastAsia="宋体" w:hAnsi="宋体" w:cs="宋体" w:hint="eastAsia"/>
          <w:sz w:val="22"/>
        </w:rPr>
        <w:t>...</w:t>
      </w:r>
      <w:bookmarkStart w:id="0" w:name="heading_1"/>
      <w:r>
        <w:rPr>
          <w:rFonts w:ascii="宋体" w:eastAsia="宋体" w:hAnsi="宋体" w:cs="宋体" w:hint="eastAsia"/>
          <w:sz w:val="22"/>
        </w:rPr>
        <w:t>...</w:t>
      </w:r>
      <w:r>
        <w:rPr>
          <w:rFonts w:ascii="宋体" w:eastAsia="宋体" w:hAnsi="宋体" w:cs="宋体" w:hint="eastAsia"/>
          <w:sz w:val="22"/>
        </w:rPr>
        <w:br/>
      </w:r>
    </w:p>
    <w:p w14:paraId="25B1E772" w14:textId="77777777" w:rsidR="00B14771" w:rsidRDefault="00B14771">
      <w:pPr>
        <w:spacing w:before="120" w:after="120" w:line="288" w:lineRule="auto"/>
        <w:ind w:firstLine="500"/>
        <w:jc w:val="left"/>
        <w:rPr>
          <w:rFonts w:ascii="宋体" w:eastAsia="宋体" w:hAnsi="宋体" w:cs="宋体" w:hint="eastAsia"/>
          <w:sz w:val="22"/>
        </w:rPr>
      </w:pPr>
    </w:p>
    <w:p w14:paraId="30D18B5C" w14:textId="77777777" w:rsidR="00B14771" w:rsidRDefault="00000000">
      <w:pPr>
        <w:spacing w:before="120" w:after="120" w:line="288" w:lineRule="auto"/>
        <w:ind w:firstLine="500"/>
        <w:jc w:val="left"/>
        <w:rPr>
          <w:rFonts w:ascii="宋体" w:eastAsia="宋体" w:hAnsi="宋体" w:cs="宋体" w:hint="eastAsia"/>
          <w:b/>
          <w:bCs/>
          <w:color w:val="FFFFFF" w:themeColor="background1"/>
          <w:sz w:val="22"/>
          <w:highlight w:val="blue"/>
        </w:rPr>
      </w:pPr>
      <w:r>
        <w:rPr>
          <w:rFonts w:ascii="宋体" w:eastAsia="宋体" w:hAnsi="宋体" w:cs="宋体" w:hint="eastAsia"/>
          <w:b/>
          <w:bCs/>
          <w:color w:val="FFFFFF" w:themeColor="background1"/>
          <w:sz w:val="22"/>
          <w:highlight w:val="blue"/>
        </w:rPr>
        <w:t>--按周超温分析--</w:t>
      </w:r>
    </w:p>
    <w:p w14:paraId="6C8C7DBB" w14:textId="77777777" w:rsidR="00B14771" w:rsidRDefault="00000000">
      <w:pPr>
        <w:spacing w:before="120" w:after="120" w:line="288" w:lineRule="auto"/>
        <w:ind w:firstLine="500"/>
        <w:jc w:val="left"/>
        <w:rPr>
          <w:rFonts w:ascii="宋体" w:eastAsia="宋体" w:hAnsi="宋体" w:cs="宋体" w:hint="eastAsia"/>
          <w:sz w:val="22"/>
        </w:rPr>
      </w:pPr>
      <w:r>
        <w:rPr>
          <w:rFonts w:ascii="宋体" w:eastAsia="宋体" w:hAnsi="宋体" w:cs="宋体" w:hint="eastAsia"/>
          <w:sz w:val="22"/>
        </w:rPr>
        <w:t xml:space="preserve">机组信息：#_1_机组       </w:t>
      </w:r>
    </w:p>
    <w:p w14:paraId="6AACAFB2" w14:textId="77777777" w:rsidR="00B14771" w:rsidRDefault="00000000">
      <w:pPr>
        <w:spacing w:before="120" w:after="120" w:line="288" w:lineRule="auto"/>
        <w:jc w:val="left"/>
        <w:rPr>
          <w:rFonts w:ascii="宋体" w:eastAsia="宋体" w:hAnsi="宋体" w:cs="宋体" w:hint="eastAsia"/>
          <w:sz w:val="22"/>
        </w:rPr>
      </w:pPr>
      <w:r>
        <w:rPr>
          <w:rFonts w:ascii="宋体" w:eastAsia="宋体" w:hAnsi="宋体" w:cs="宋体" w:hint="eastAsia"/>
          <w:b/>
          <w:bCs/>
          <w:sz w:val="32"/>
          <w:szCs w:val="32"/>
        </w:rPr>
        <w:t>周超温概览：</w:t>
      </w:r>
      <w:r>
        <w:rPr>
          <w:rFonts w:ascii="宋体" w:eastAsia="宋体" w:hAnsi="宋体" w:cs="宋体" w:hint="eastAsia"/>
          <w:sz w:val="22"/>
        </w:rPr>
        <w:br/>
        <w:t>开始时间：____年__月__日 __时__分     结束时间：____年__月__日 __时__分</w:t>
      </w:r>
    </w:p>
    <w:tbl>
      <w:tblPr>
        <w:tblStyle w:val="a3"/>
        <w:tblW w:w="9736" w:type="dxa"/>
        <w:tblInd w:w="-599" w:type="dxa"/>
        <w:tblLayout w:type="fixed"/>
        <w:tblLook w:val="04A0" w:firstRow="1" w:lastRow="0" w:firstColumn="1" w:lastColumn="0" w:noHBand="0" w:noVBand="1"/>
      </w:tblPr>
      <w:tblGrid>
        <w:gridCol w:w="1067"/>
        <w:gridCol w:w="755"/>
        <w:gridCol w:w="1029"/>
        <w:gridCol w:w="916"/>
        <w:gridCol w:w="1398"/>
        <w:gridCol w:w="2432"/>
        <w:gridCol w:w="2139"/>
      </w:tblGrid>
      <w:tr w:rsidR="00B14771" w14:paraId="3C275AD5" w14:textId="77777777">
        <w:trPr>
          <w:trHeight w:val="1030"/>
        </w:trPr>
        <w:tc>
          <w:tcPr>
            <w:tcW w:w="1067" w:type="dxa"/>
            <w:vAlign w:val="center"/>
          </w:tcPr>
          <w:p w14:paraId="3FAD9806" w14:textId="77777777" w:rsidR="00B14771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区域名称</w:t>
            </w:r>
          </w:p>
        </w:tc>
        <w:tc>
          <w:tcPr>
            <w:tcW w:w="755" w:type="dxa"/>
            <w:vAlign w:val="center"/>
          </w:tcPr>
          <w:p w14:paraId="7AB32627" w14:textId="77777777" w:rsidR="00B14771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超温点数</w:t>
            </w:r>
          </w:p>
        </w:tc>
        <w:tc>
          <w:tcPr>
            <w:tcW w:w="1029" w:type="dxa"/>
            <w:vAlign w:val="center"/>
          </w:tcPr>
          <w:p w14:paraId="63634F21" w14:textId="77777777" w:rsidR="00B14771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周最大超温值</w:t>
            </w:r>
          </w:p>
        </w:tc>
        <w:tc>
          <w:tcPr>
            <w:tcW w:w="916" w:type="dxa"/>
            <w:vAlign w:val="center"/>
          </w:tcPr>
          <w:p w14:paraId="6DD166B2" w14:textId="77777777" w:rsidR="00B14771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周最小超温值</w:t>
            </w:r>
          </w:p>
        </w:tc>
        <w:tc>
          <w:tcPr>
            <w:tcW w:w="1398" w:type="dxa"/>
            <w:vAlign w:val="center"/>
          </w:tcPr>
          <w:p w14:paraId="0A4073A8" w14:textId="77777777" w:rsidR="00B14771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周最大连续超温时长</w:t>
            </w:r>
          </w:p>
        </w:tc>
        <w:tc>
          <w:tcPr>
            <w:tcW w:w="2432" w:type="dxa"/>
            <w:vAlign w:val="center"/>
          </w:tcPr>
          <w:p w14:paraId="74349EAD" w14:textId="77777777" w:rsidR="00B14771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 w:hint="eastAsia"/>
                <w:sz w:val="22"/>
              </w:rPr>
            </w:pPr>
            <w:proofErr w:type="gramStart"/>
            <w:r>
              <w:rPr>
                <w:rFonts w:ascii="宋体" w:eastAsia="宋体" w:hAnsi="宋体" w:cs="宋体" w:hint="eastAsia"/>
                <w:sz w:val="22"/>
              </w:rPr>
              <w:t>周趋势</w:t>
            </w:r>
            <w:proofErr w:type="gramEnd"/>
          </w:p>
        </w:tc>
        <w:tc>
          <w:tcPr>
            <w:tcW w:w="2139" w:type="dxa"/>
            <w:vAlign w:val="center"/>
          </w:tcPr>
          <w:p w14:paraId="72C949DC" w14:textId="77777777" w:rsidR="00B14771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异常等级</w:t>
            </w:r>
          </w:p>
        </w:tc>
      </w:tr>
      <w:tr w:rsidR="00B14771" w14:paraId="3FDA1638" w14:textId="77777777">
        <w:trPr>
          <w:trHeight w:val="1690"/>
        </w:trPr>
        <w:tc>
          <w:tcPr>
            <w:tcW w:w="1067" w:type="dxa"/>
            <w:vAlign w:val="center"/>
          </w:tcPr>
          <w:p w14:paraId="12CDBF34" w14:textId="77777777" w:rsidR="00B14771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水冷壁</w:t>
            </w:r>
          </w:p>
          <w:p w14:paraId="2411444E" w14:textId="77777777" w:rsidR="00B14771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限xxx℃</w:t>
            </w:r>
          </w:p>
        </w:tc>
        <w:tc>
          <w:tcPr>
            <w:tcW w:w="755" w:type="dxa"/>
            <w:vAlign w:val="center"/>
          </w:tcPr>
          <w:p w14:paraId="5A447675" w14:textId="77777777" w:rsidR="00B14771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2个</w:t>
            </w:r>
          </w:p>
        </w:tc>
        <w:tc>
          <w:tcPr>
            <w:tcW w:w="1029" w:type="dxa"/>
            <w:vAlign w:val="center"/>
          </w:tcPr>
          <w:p w14:paraId="3974432C" w14:textId="77777777" w:rsidR="00B14771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569℃</w:t>
            </w:r>
          </w:p>
        </w:tc>
        <w:tc>
          <w:tcPr>
            <w:tcW w:w="916" w:type="dxa"/>
            <w:vAlign w:val="center"/>
          </w:tcPr>
          <w:p w14:paraId="010A20C8" w14:textId="77777777" w:rsidR="00B14771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499℃</w:t>
            </w:r>
          </w:p>
        </w:tc>
        <w:tc>
          <w:tcPr>
            <w:tcW w:w="1398" w:type="dxa"/>
            <w:vAlign w:val="center"/>
          </w:tcPr>
          <w:p w14:paraId="467BFD8A" w14:textId="77777777" w:rsidR="00B14771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301分</w:t>
            </w:r>
          </w:p>
        </w:tc>
        <w:tc>
          <w:tcPr>
            <w:tcW w:w="2432" w:type="dxa"/>
            <w:vAlign w:val="center"/>
          </w:tcPr>
          <w:p w14:paraId="1F9995F7" w14:textId="77777777" w:rsidR="00B14771" w:rsidRDefault="00000000">
            <w:pPr>
              <w:spacing w:before="120" w:after="120" w:line="288" w:lineRule="auto"/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10日 0个  </w:t>
            </w: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 xml:space="preserve">|  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11日 0个</w:t>
            </w:r>
          </w:p>
          <w:p w14:paraId="1F0DA5A2" w14:textId="77777777" w:rsidR="00B14771" w:rsidRDefault="00000000">
            <w:pPr>
              <w:spacing w:before="120" w:after="120" w:line="288" w:lineRule="auto"/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12日 1个  </w:t>
            </w: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 xml:space="preserve">|   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13日 0个</w:t>
            </w:r>
          </w:p>
          <w:p w14:paraId="34E47C06" w14:textId="77777777" w:rsidR="00B14771" w:rsidRDefault="00000000">
            <w:pPr>
              <w:spacing w:before="120" w:after="120" w:line="288" w:lineRule="auto"/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14日 1个  </w:t>
            </w: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 xml:space="preserve">|   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15日 0个</w:t>
            </w:r>
          </w:p>
          <w:p w14:paraId="7D209F92" w14:textId="77777777" w:rsidR="00B14771" w:rsidRDefault="00000000">
            <w:pPr>
              <w:spacing w:before="120" w:after="120" w:line="288" w:lineRule="auto"/>
              <w:jc w:val="left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16日 0个  </w:t>
            </w: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 xml:space="preserve">| </w:t>
            </w:r>
          </w:p>
        </w:tc>
        <w:tc>
          <w:tcPr>
            <w:tcW w:w="2139" w:type="dxa"/>
            <w:vAlign w:val="center"/>
          </w:tcPr>
          <w:p w14:paraId="5F0F252E" w14:textId="77777777" w:rsidR="00B14771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Ⅰ级（轻微超温）0个</w:t>
            </w:r>
          </w:p>
          <w:p w14:paraId="4ED8D555" w14:textId="77777777" w:rsidR="00B14771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Ⅱ级（中度超温）1个</w:t>
            </w:r>
          </w:p>
          <w:p w14:paraId="5E84CAF4" w14:textId="77777777" w:rsidR="00B14771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Ⅲ级（严重超温）1个</w:t>
            </w:r>
          </w:p>
          <w:p w14:paraId="5AA3F508" w14:textId="77777777" w:rsidR="00B14771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Ⅳ级（临界爆管）0个</w:t>
            </w:r>
          </w:p>
        </w:tc>
      </w:tr>
      <w:tr w:rsidR="00B14771" w14:paraId="22391EA9" w14:textId="77777777">
        <w:trPr>
          <w:trHeight w:val="1030"/>
        </w:trPr>
        <w:tc>
          <w:tcPr>
            <w:tcW w:w="1067" w:type="dxa"/>
          </w:tcPr>
          <w:p w14:paraId="2D45BAA9" w14:textId="77777777" w:rsidR="00B14771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再热器</w:t>
            </w:r>
          </w:p>
          <w:p w14:paraId="618C9249" w14:textId="77777777" w:rsidR="00B14771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限xxx℃</w:t>
            </w:r>
          </w:p>
        </w:tc>
        <w:tc>
          <w:tcPr>
            <w:tcW w:w="755" w:type="dxa"/>
          </w:tcPr>
          <w:p w14:paraId="05922394" w14:textId="77777777" w:rsidR="00B14771" w:rsidRDefault="00B14771">
            <w:pPr>
              <w:spacing w:before="120" w:after="120" w:line="288" w:lineRule="auto"/>
              <w:jc w:val="left"/>
              <w:rPr>
                <w:rFonts w:ascii="宋体" w:eastAsia="宋体" w:hAnsi="宋体" w:cs="宋体" w:hint="eastAsia"/>
                <w:sz w:val="22"/>
              </w:rPr>
            </w:pPr>
          </w:p>
        </w:tc>
        <w:tc>
          <w:tcPr>
            <w:tcW w:w="1029" w:type="dxa"/>
          </w:tcPr>
          <w:p w14:paraId="5376F223" w14:textId="77777777" w:rsidR="00B14771" w:rsidRDefault="00B14771">
            <w:pPr>
              <w:spacing w:before="120" w:after="120" w:line="288" w:lineRule="auto"/>
              <w:jc w:val="left"/>
              <w:rPr>
                <w:rFonts w:ascii="宋体" w:eastAsia="宋体" w:hAnsi="宋体" w:cs="宋体" w:hint="eastAsia"/>
                <w:sz w:val="22"/>
              </w:rPr>
            </w:pPr>
          </w:p>
        </w:tc>
        <w:tc>
          <w:tcPr>
            <w:tcW w:w="916" w:type="dxa"/>
          </w:tcPr>
          <w:p w14:paraId="0ECC2757" w14:textId="77777777" w:rsidR="00B14771" w:rsidRDefault="00B14771">
            <w:pPr>
              <w:spacing w:before="120" w:after="120" w:line="288" w:lineRule="auto"/>
              <w:jc w:val="left"/>
              <w:rPr>
                <w:rFonts w:ascii="宋体" w:eastAsia="宋体" w:hAnsi="宋体" w:cs="宋体" w:hint="eastAsia"/>
                <w:sz w:val="22"/>
              </w:rPr>
            </w:pPr>
          </w:p>
        </w:tc>
        <w:tc>
          <w:tcPr>
            <w:tcW w:w="1398" w:type="dxa"/>
          </w:tcPr>
          <w:p w14:paraId="43818AD7" w14:textId="77777777" w:rsidR="00B14771" w:rsidRDefault="00B14771">
            <w:pPr>
              <w:spacing w:before="120" w:after="120" w:line="288" w:lineRule="auto"/>
              <w:jc w:val="left"/>
              <w:rPr>
                <w:rFonts w:ascii="宋体" w:eastAsia="宋体" w:hAnsi="宋体" w:cs="宋体" w:hint="eastAsia"/>
                <w:sz w:val="22"/>
              </w:rPr>
            </w:pPr>
          </w:p>
        </w:tc>
        <w:tc>
          <w:tcPr>
            <w:tcW w:w="2432" w:type="dxa"/>
          </w:tcPr>
          <w:p w14:paraId="3C315A74" w14:textId="77777777" w:rsidR="00B14771" w:rsidRDefault="00B14771">
            <w:pPr>
              <w:spacing w:before="120" w:after="120" w:line="288" w:lineRule="auto"/>
              <w:jc w:val="left"/>
              <w:rPr>
                <w:rFonts w:ascii="宋体" w:eastAsia="宋体" w:hAnsi="宋体" w:cs="宋体" w:hint="eastAsia"/>
                <w:sz w:val="22"/>
              </w:rPr>
            </w:pPr>
          </w:p>
        </w:tc>
        <w:tc>
          <w:tcPr>
            <w:tcW w:w="2139" w:type="dxa"/>
          </w:tcPr>
          <w:p w14:paraId="7E9C3D25" w14:textId="77777777" w:rsidR="00B14771" w:rsidRDefault="00B14771">
            <w:pPr>
              <w:spacing w:before="120" w:after="120" w:line="288" w:lineRule="auto"/>
              <w:jc w:val="left"/>
              <w:rPr>
                <w:rFonts w:ascii="宋体" w:eastAsia="宋体" w:hAnsi="宋体" w:cs="宋体" w:hint="eastAsia"/>
                <w:sz w:val="22"/>
              </w:rPr>
            </w:pPr>
          </w:p>
        </w:tc>
      </w:tr>
      <w:tr w:rsidR="00B14771" w14:paraId="41DBB363" w14:textId="77777777">
        <w:trPr>
          <w:trHeight w:val="579"/>
        </w:trPr>
        <w:tc>
          <w:tcPr>
            <w:tcW w:w="1067" w:type="dxa"/>
          </w:tcPr>
          <w:p w14:paraId="57DD3042" w14:textId="77777777" w:rsidR="00B14771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......</w:t>
            </w:r>
          </w:p>
        </w:tc>
        <w:tc>
          <w:tcPr>
            <w:tcW w:w="755" w:type="dxa"/>
          </w:tcPr>
          <w:p w14:paraId="16A0363D" w14:textId="77777777" w:rsidR="00B14771" w:rsidRDefault="00B14771">
            <w:pPr>
              <w:spacing w:before="120" w:after="120" w:line="288" w:lineRule="auto"/>
              <w:jc w:val="left"/>
              <w:rPr>
                <w:rFonts w:ascii="宋体" w:eastAsia="宋体" w:hAnsi="宋体" w:cs="宋体" w:hint="eastAsia"/>
                <w:sz w:val="22"/>
              </w:rPr>
            </w:pPr>
          </w:p>
        </w:tc>
        <w:tc>
          <w:tcPr>
            <w:tcW w:w="1029" w:type="dxa"/>
          </w:tcPr>
          <w:p w14:paraId="4105D424" w14:textId="77777777" w:rsidR="00B14771" w:rsidRDefault="00B14771">
            <w:pPr>
              <w:spacing w:before="120" w:after="120" w:line="288" w:lineRule="auto"/>
              <w:jc w:val="left"/>
              <w:rPr>
                <w:rFonts w:ascii="宋体" w:eastAsia="宋体" w:hAnsi="宋体" w:cs="宋体" w:hint="eastAsia"/>
                <w:sz w:val="22"/>
              </w:rPr>
            </w:pPr>
          </w:p>
        </w:tc>
        <w:tc>
          <w:tcPr>
            <w:tcW w:w="916" w:type="dxa"/>
          </w:tcPr>
          <w:p w14:paraId="3EE8CF79" w14:textId="77777777" w:rsidR="00B14771" w:rsidRDefault="00B14771">
            <w:pPr>
              <w:spacing w:before="120" w:after="120" w:line="288" w:lineRule="auto"/>
              <w:jc w:val="left"/>
              <w:rPr>
                <w:rFonts w:ascii="宋体" w:eastAsia="宋体" w:hAnsi="宋体" w:cs="宋体" w:hint="eastAsia"/>
                <w:sz w:val="22"/>
              </w:rPr>
            </w:pPr>
          </w:p>
        </w:tc>
        <w:tc>
          <w:tcPr>
            <w:tcW w:w="1398" w:type="dxa"/>
          </w:tcPr>
          <w:p w14:paraId="4CBC8182" w14:textId="77777777" w:rsidR="00B14771" w:rsidRDefault="00B14771">
            <w:pPr>
              <w:spacing w:before="120" w:after="120" w:line="288" w:lineRule="auto"/>
              <w:jc w:val="left"/>
              <w:rPr>
                <w:rFonts w:ascii="宋体" w:eastAsia="宋体" w:hAnsi="宋体" w:cs="宋体" w:hint="eastAsia"/>
                <w:sz w:val="22"/>
              </w:rPr>
            </w:pPr>
          </w:p>
        </w:tc>
        <w:tc>
          <w:tcPr>
            <w:tcW w:w="2432" w:type="dxa"/>
          </w:tcPr>
          <w:p w14:paraId="0A802791" w14:textId="77777777" w:rsidR="00B14771" w:rsidRDefault="00B14771">
            <w:pPr>
              <w:spacing w:before="120" w:after="120" w:line="288" w:lineRule="auto"/>
              <w:jc w:val="left"/>
              <w:rPr>
                <w:rFonts w:ascii="宋体" w:eastAsia="宋体" w:hAnsi="宋体" w:cs="宋体" w:hint="eastAsia"/>
                <w:sz w:val="22"/>
              </w:rPr>
            </w:pPr>
          </w:p>
        </w:tc>
        <w:tc>
          <w:tcPr>
            <w:tcW w:w="2139" w:type="dxa"/>
          </w:tcPr>
          <w:p w14:paraId="2E537A38" w14:textId="77777777" w:rsidR="00B14771" w:rsidRDefault="00B14771">
            <w:pPr>
              <w:spacing w:before="120" w:after="120" w:line="288" w:lineRule="auto"/>
              <w:jc w:val="left"/>
              <w:rPr>
                <w:rFonts w:ascii="宋体" w:eastAsia="宋体" w:hAnsi="宋体" w:cs="宋体" w:hint="eastAsia"/>
                <w:sz w:val="22"/>
              </w:rPr>
            </w:pPr>
          </w:p>
        </w:tc>
      </w:tr>
      <w:tr w:rsidR="00B14771" w14:paraId="22A3ECBD" w14:textId="77777777">
        <w:trPr>
          <w:trHeight w:val="589"/>
        </w:trPr>
        <w:tc>
          <w:tcPr>
            <w:tcW w:w="1067" w:type="dxa"/>
          </w:tcPr>
          <w:p w14:paraId="4653EEE1" w14:textId="77777777" w:rsidR="00B14771" w:rsidRDefault="00B14771">
            <w:pPr>
              <w:spacing w:before="120" w:after="120" w:line="288" w:lineRule="auto"/>
              <w:jc w:val="center"/>
              <w:rPr>
                <w:rFonts w:ascii="宋体" w:eastAsia="宋体" w:hAnsi="宋体" w:cs="宋体" w:hint="eastAsia"/>
                <w:sz w:val="22"/>
              </w:rPr>
            </w:pPr>
          </w:p>
        </w:tc>
        <w:tc>
          <w:tcPr>
            <w:tcW w:w="755" w:type="dxa"/>
          </w:tcPr>
          <w:p w14:paraId="381F8ED5" w14:textId="77777777" w:rsidR="00B14771" w:rsidRDefault="00B14771">
            <w:pPr>
              <w:spacing w:before="120" w:after="120" w:line="288" w:lineRule="auto"/>
              <w:jc w:val="left"/>
              <w:rPr>
                <w:rFonts w:ascii="宋体" w:eastAsia="宋体" w:hAnsi="宋体" w:cs="宋体" w:hint="eastAsia"/>
                <w:sz w:val="22"/>
              </w:rPr>
            </w:pPr>
          </w:p>
        </w:tc>
        <w:tc>
          <w:tcPr>
            <w:tcW w:w="1029" w:type="dxa"/>
          </w:tcPr>
          <w:p w14:paraId="2953D891" w14:textId="77777777" w:rsidR="00B14771" w:rsidRDefault="00B14771">
            <w:pPr>
              <w:spacing w:before="120" w:after="120" w:line="288" w:lineRule="auto"/>
              <w:jc w:val="left"/>
              <w:rPr>
                <w:rFonts w:ascii="宋体" w:eastAsia="宋体" w:hAnsi="宋体" w:cs="宋体" w:hint="eastAsia"/>
                <w:sz w:val="22"/>
              </w:rPr>
            </w:pPr>
          </w:p>
        </w:tc>
        <w:tc>
          <w:tcPr>
            <w:tcW w:w="916" w:type="dxa"/>
          </w:tcPr>
          <w:p w14:paraId="7E09FE71" w14:textId="77777777" w:rsidR="00B14771" w:rsidRDefault="00B14771">
            <w:pPr>
              <w:spacing w:before="120" w:after="120" w:line="288" w:lineRule="auto"/>
              <w:jc w:val="left"/>
              <w:rPr>
                <w:rFonts w:ascii="宋体" w:eastAsia="宋体" w:hAnsi="宋体" w:cs="宋体" w:hint="eastAsia"/>
                <w:sz w:val="22"/>
              </w:rPr>
            </w:pPr>
          </w:p>
        </w:tc>
        <w:tc>
          <w:tcPr>
            <w:tcW w:w="1398" w:type="dxa"/>
          </w:tcPr>
          <w:p w14:paraId="4CC9D04C" w14:textId="77777777" w:rsidR="00B14771" w:rsidRDefault="00B14771">
            <w:pPr>
              <w:spacing w:before="120" w:after="120" w:line="288" w:lineRule="auto"/>
              <w:jc w:val="left"/>
              <w:rPr>
                <w:rFonts w:ascii="宋体" w:eastAsia="宋体" w:hAnsi="宋体" w:cs="宋体" w:hint="eastAsia"/>
                <w:sz w:val="22"/>
              </w:rPr>
            </w:pPr>
          </w:p>
        </w:tc>
        <w:tc>
          <w:tcPr>
            <w:tcW w:w="2432" w:type="dxa"/>
          </w:tcPr>
          <w:p w14:paraId="2104E02C" w14:textId="77777777" w:rsidR="00B14771" w:rsidRDefault="00B14771">
            <w:pPr>
              <w:spacing w:before="120" w:after="120" w:line="288" w:lineRule="auto"/>
              <w:jc w:val="left"/>
              <w:rPr>
                <w:rFonts w:ascii="宋体" w:eastAsia="宋体" w:hAnsi="宋体" w:cs="宋体" w:hint="eastAsia"/>
                <w:sz w:val="22"/>
              </w:rPr>
            </w:pPr>
          </w:p>
        </w:tc>
        <w:tc>
          <w:tcPr>
            <w:tcW w:w="2139" w:type="dxa"/>
          </w:tcPr>
          <w:p w14:paraId="5A13ABC8" w14:textId="77777777" w:rsidR="00B14771" w:rsidRDefault="00B14771">
            <w:pPr>
              <w:spacing w:before="120" w:after="120" w:line="288" w:lineRule="auto"/>
              <w:jc w:val="left"/>
              <w:rPr>
                <w:rFonts w:ascii="宋体" w:eastAsia="宋体" w:hAnsi="宋体" w:cs="宋体" w:hint="eastAsia"/>
                <w:sz w:val="22"/>
              </w:rPr>
            </w:pPr>
          </w:p>
        </w:tc>
      </w:tr>
    </w:tbl>
    <w:p w14:paraId="657D6C5F" w14:textId="77777777" w:rsidR="00B14771" w:rsidRDefault="00B14771">
      <w:pPr>
        <w:spacing w:before="120" w:after="120" w:line="288" w:lineRule="auto"/>
        <w:jc w:val="left"/>
        <w:rPr>
          <w:rFonts w:ascii="宋体" w:eastAsia="宋体" w:hAnsi="宋体" w:cs="宋体" w:hint="eastAsia"/>
          <w:sz w:val="22"/>
        </w:rPr>
      </w:pPr>
    </w:p>
    <w:tbl>
      <w:tblPr>
        <w:tblStyle w:val="a3"/>
        <w:tblpPr w:leftFromText="180" w:rightFromText="180" w:vertAnchor="text" w:horzAnchor="page" w:tblpX="1159" w:tblpY="899"/>
        <w:tblOverlap w:val="never"/>
        <w:tblW w:w="10694" w:type="dxa"/>
        <w:tblLayout w:type="fixed"/>
        <w:tblLook w:val="04A0" w:firstRow="1" w:lastRow="0" w:firstColumn="1" w:lastColumn="0" w:noHBand="0" w:noVBand="1"/>
      </w:tblPr>
      <w:tblGrid>
        <w:gridCol w:w="1126"/>
        <w:gridCol w:w="840"/>
        <w:gridCol w:w="1048"/>
        <w:gridCol w:w="933"/>
        <w:gridCol w:w="1174"/>
        <w:gridCol w:w="2807"/>
        <w:gridCol w:w="2766"/>
      </w:tblGrid>
      <w:tr w:rsidR="00B14771" w14:paraId="379AD23B" w14:textId="77777777">
        <w:tc>
          <w:tcPr>
            <w:tcW w:w="1126" w:type="dxa"/>
            <w:vAlign w:val="center"/>
          </w:tcPr>
          <w:p w14:paraId="015E0E03" w14:textId="77777777" w:rsidR="00B14771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区域名称</w:t>
            </w:r>
          </w:p>
        </w:tc>
        <w:tc>
          <w:tcPr>
            <w:tcW w:w="840" w:type="dxa"/>
            <w:vAlign w:val="center"/>
          </w:tcPr>
          <w:p w14:paraId="2D21A766" w14:textId="77777777" w:rsidR="00B14771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测点</w:t>
            </w:r>
          </w:p>
          <w:p w14:paraId="307FBF40" w14:textId="77777777" w:rsidR="00B14771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名称</w:t>
            </w:r>
          </w:p>
        </w:tc>
        <w:tc>
          <w:tcPr>
            <w:tcW w:w="1048" w:type="dxa"/>
            <w:vAlign w:val="center"/>
          </w:tcPr>
          <w:p w14:paraId="10942A26" w14:textId="77777777" w:rsidR="00B14771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最大超温值</w:t>
            </w:r>
          </w:p>
        </w:tc>
        <w:tc>
          <w:tcPr>
            <w:tcW w:w="933" w:type="dxa"/>
            <w:vAlign w:val="center"/>
          </w:tcPr>
          <w:p w14:paraId="636FBB29" w14:textId="77777777" w:rsidR="00B14771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最小超温值</w:t>
            </w:r>
          </w:p>
        </w:tc>
        <w:tc>
          <w:tcPr>
            <w:tcW w:w="1174" w:type="dxa"/>
            <w:vAlign w:val="center"/>
          </w:tcPr>
          <w:p w14:paraId="7641801B" w14:textId="77777777" w:rsidR="00B14771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最大连续超温时长</w:t>
            </w:r>
          </w:p>
        </w:tc>
        <w:tc>
          <w:tcPr>
            <w:tcW w:w="2807" w:type="dxa"/>
            <w:vAlign w:val="center"/>
          </w:tcPr>
          <w:p w14:paraId="691BC671" w14:textId="77777777" w:rsidR="00B14771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超温日期</w:t>
            </w:r>
          </w:p>
        </w:tc>
        <w:tc>
          <w:tcPr>
            <w:tcW w:w="2766" w:type="dxa"/>
            <w:vAlign w:val="center"/>
          </w:tcPr>
          <w:p w14:paraId="5782A6D3" w14:textId="77777777" w:rsidR="00B14771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异常等级</w:t>
            </w:r>
          </w:p>
        </w:tc>
      </w:tr>
      <w:tr w:rsidR="00B14771" w14:paraId="7C32F972" w14:textId="77777777">
        <w:tc>
          <w:tcPr>
            <w:tcW w:w="1126" w:type="dxa"/>
            <w:vMerge w:val="restart"/>
            <w:vAlign w:val="center"/>
          </w:tcPr>
          <w:p w14:paraId="43AD1E48" w14:textId="77777777" w:rsidR="00B14771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水冷壁</w:t>
            </w:r>
          </w:p>
          <w:p w14:paraId="12E22FF6" w14:textId="77777777" w:rsidR="00B14771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限xxx℃</w:t>
            </w:r>
          </w:p>
        </w:tc>
        <w:tc>
          <w:tcPr>
            <w:tcW w:w="840" w:type="dxa"/>
            <w:vAlign w:val="center"/>
          </w:tcPr>
          <w:p w14:paraId="77DBB05D" w14:textId="77777777" w:rsidR="00B14771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测点1</w:t>
            </w:r>
          </w:p>
        </w:tc>
        <w:tc>
          <w:tcPr>
            <w:tcW w:w="1048" w:type="dxa"/>
            <w:vAlign w:val="center"/>
          </w:tcPr>
          <w:p w14:paraId="50957FAA" w14:textId="77777777" w:rsidR="00B14771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569℃</w:t>
            </w:r>
          </w:p>
        </w:tc>
        <w:tc>
          <w:tcPr>
            <w:tcW w:w="933" w:type="dxa"/>
            <w:vAlign w:val="center"/>
          </w:tcPr>
          <w:p w14:paraId="7CB330FD" w14:textId="77777777" w:rsidR="00B14771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499℃</w:t>
            </w:r>
          </w:p>
        </w:tc>
        <w:tc>
          <w:tcPr>
            <w:tcW w:w="1174" w:type="dxa"/>
            <w:vAlign w:val="center"/>
          </w:tcPr>
          <w:p w14:paraId="7E1D0FC2" w14:textId="77777777" w:rsidR="00B14771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15分</w:t>
            </w:r>
          </w:p>
        </w:tc>
        <w:tc>
          <w:tcPr>
            <w:tcW w:w="2807" w:type="dxa"/>
            <w:vAlign w:val="center"/>
          </w:tcPr>
          <w:p w14:paraId="19CEA492" w14:textId="77777777" w:rsidR="00B14771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2026.05.12 10:00:00</w:t>
            </w:r>
          </w:p>
        </w:tc>
        <w:tc>
          <w:tcPr>
            <w:tcW w:w="2766" w:type="dxa"/>
            <w:vAlign w:val="center"/>
          </w:tcPr>
          <w:p w14:paraId="293B1BF3" w14:textId="77777777" w:rsidR="00B14771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Ⅰ级（轻微超温）</w:t>
            </w:r>
          </w:p>
        </w:tc>
      </w:tr>
      <w:tr w:rsidR="00B14771" w14:paraId="4B5894DA" w14:textId="77777777">
        <w:tc>
          <w:tcPr>
            <w:tcW w:w="1126" w:type="dxa"/>
            <w:vMerge/>
            <w:vAlign w:val="center"/>
          </w:tcPr>
          <w:p w14:paraId="6E5FD696" w14:textId="77777777" w:rsidR="00B14771" w:rsidRDefault="00B14771">
            <w:pPr>
              <w:spacing w:before="120" w:after="120" w:line="288" w:lineRule="auto"/>
              <w:jc w:val="center"/>
              <w:rPr>
                <w:rFonts w:ascii="宋体" w:eastAsia="宋体" w:hAnsi="宋体" w:cs="宋体" w:hint="eastAsia"/>
                <w:sz w:val="22"/>
              </w:rPr>
            </w:pPr>
          </w:p>
        </w:tc>
        <w:tc>
          <w:tcPr>
            <w:tcW w:w="840" w:type="dxa"/>
            <w:vAlign w:val="center"/>
          </w:tcPr>
          <w:p w14:paraId="15079DC1" w14:textId="77777777" w:rsidR="00B14771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测点2</w:t>
            </w:r>
          </w:p>
        </w:tc>
        <w:tc>
          <w:tcPr>
            <w:tcW w:w="1048" w:type="dxa"/>
            <w:vAlign w:val="center"/>
          </w:tcPr>
          <w:p w14:paraId="1346A970" w14:textId="77777777" w:rsidR="00B14771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591℃</w:t>
            </w:r>
          </w:p>
        </w:tc>
        <w:tc>
          <w:tcPr>
            <w:tcW w:w="933" w:type="dxa"/>
            <w:vAlign w:val="center"/>
          </w:tcPr>
          <w:p w14:paraId="44C39D47" w14:textId="77777777" w:rsidR="00B14771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470℃</w:t>
            </w:r>
          </w:p>
        </w:tc>
        <w:tc>
          <w:tcPr>
            <w:tcW w:w="1174" w:type="dxa"/>
            <w:vAlign w:val="center"/>
          </w:tcPr>
          <w:p w14:paraId="4EB72641" w14:textId="77777777" w:rsidR="00B14771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35分</w:t>
            </w:r>
          </w:p>
        </w:tc>
        <w:tc>
          <w:tcPr>
            <w:tcW w:w="2807" w:type="dxa"/>
            <w:vAlign w:val="center"/>
          </w:tcPr>
          <w:p w14:paraId="39BC523B" w14:textId="77777777" w:rsidR="00B14771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2026.05.14 10:00:00</w:t>
            </w:r>
          </w:p>
        </w:tc>
        <w:tc>
          <w:tcPr>
            <w:tcW w:w="2766" w:type="dxa"/>
            <w:vAlign w:val="center"/>
          </w:tcPr>
          <w:p w14:paraId="6615979E" w14:textId="77777777" w:rsidR="00B14771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Ⅱ级（中度超温）</w:t>
            </w:r>
          </w:p>
        </w:tc>
      </w:tr>
      <w:tr w:rsidR="00B14771" w14:paraId="08AC0004" w14:textId="77777777">
        <w:tc>
          <w:tcPr>
            <w:tcW w:w="1126" w:type="dxa"/>
          </w:tcPr>
          <w:p w14:paraId="173E3D82" w14:textId="77777777" w:rsidR="00B14771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再热器</w:t>
            </w:r>
          </w:p>
          <w:p w14:paraId="58436AAB" w14:textId="77777777" w:rsidR="00B14771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限xxx℃</w:t>
            </w:r>
          </w:p>
        </w:tc>
        <w:tc>
          <w:tcPr>
            <w:tcW w:w="840" w:type="dxa"/>
          </w:tcPr>
          <w:p w14:paraId="6E61FD40" w14:textId="77777777" w:rsidR="00B14771" w:rsidRDefault="00B14771">
            <w:pPr>
              <w:spacing w:before="120" w:after="120" w:line="288" w:lineRule="auto"/>
              <w:jc w:val="left"/>
              <w:rPr>
                <w:rFonts w:ascii="宋体" w:eastAsia="宋体" w:hAnsi="宋体" w:cs="宋体" w:hint="eastAsia"/>
                <w:sz w:val="22"/>
              </w:rPr>
            </w:pPr>
          </w:p>
        </w:tc>
        <w:tc>
          <w:tcPr>
            <w:tcW w:w="1048" w:type="dxa"/>
          </w:tcPr>
          <w:p w14:paraId="309A818D" w14:textId="77777777" w:rsidR="00B14771" w:rsidRDefault="00B14771">
            <w:pPr>
              <w:spacing w:before="120" w:after="120" w:line="288" w:lineRule="auto"/>
              <w:jc w:val="left"/>
              <w:rPr>
                <w:rFonts w:ascii="宋体" w:eastAsia="宋体" w:hAnsi="宋体" w:cs="宋体" w:hint="eastAsia"/>
                <w:sz w:val="22"/>
              </w:rPr>
            </w:pPr>
          </w:p>
        </w:tc>
        <w:tc>
          <w:tcPr>
            <w:tcW w:w="933" w:type="dxa"/>
          </w:tcPr>
          <w:p w14:paraId="4430BDB4" w14:textId="77777777" w:rsidR="00B14771" w:rsidRDefault="00B14771">
            <w:pPr>
              <w:spacing w:before="120" w:after="120" w:line="288" w:lineRule="auto"/>
              <w:jc w:val="left"/>
              <w:rPr>
                <w:rFonts w:ascii="宋体" w:eastAsia="宋体" w:hAnsi="宋体" w:cs="宋体" w:hint="eastAsia"/>
                <w:sz w:val="22"/>
              </w:rPr>
            </w:pPr>
          </w:p>
        </w:tc>
        <w:tc>
          <w:tcPr>
            <w:tcW w:w="1174" w:type="dxa"/>
          </w:tcPr>
          <w:p w14:paraId="02114C25" w14:textId="77777777" w:rsidR="00B14771" w:rsidRDefault="00B14771">
            <w:pPr>
              <w:spacing w:before="120" w:after="120" w:line="288" w:lineRule="auto"/>
              <w:jc w:val="left"/>
              <w:rPr>
                <w:rFonts w:ascii="宋体" w:eastAsia="宋体" w:hAnsi="宋体" w:cs="宋体" w:hint="eastAsia"/>
                <w:sz w:val="22"/>
              </w:rPr>
            </w:pPr>
          </w:p>
        </w:tc>
        <w:tc>
          <w:tcPr>
            <w:tcW w:w="2807" w:type="dxa"/>
          </w:tcPr>
          <w:p w14:paraId="36DCA266" w14:textId="77777777" w:rsidR="00B14771" w:rsidRDefault="00B14771">
            <w:pPr>
              <w:spacing w:before="120" w:after="120" w:line="288" w:lineRule="auto"/>
              <w:jc w:val="left"/>
              <w:rPr>
                <w:rFonts w:ascii="宋体" w:eastAsia="宋体" w:hAnsi="宋体" w:cs="宋体" w:hint="eastAsia"/>
                <w:sz w:val="22"/>
              </w:rPr>
            </w:pPr>
          </w:p>
        </w:tc>
        <w:tc>
          <w:tcPr>
            <w:tcW w:w="2766" w:type="dxa"/>
          </w:tcPr>
          <w:p w14:paraId="1D4A23F3" w14:textId="77777777" w:rsidR="00B14771" w:rsidRDefault="00B14771">
            <w:pPr>
              <w:spacing w:before="120" w:after="120" w:line="288" w:lineRule="auto"/>
              <w:jc w:val="left"/>
              <w:rPr>
                <w:rFonts w:ascii="宋体" w:eastAsia="宋体" w:hAnsi="宋体" w:cs="宋体" w:hint="eastAsia"/>
                <w:sz w:val="22"/>
              </w:rPr>
            </w:pPr>
          </w:p>
        </w:tc>
      </w:tr>
      <w:tr w:rsidR="00B14771" w14:paraId="7F10EFCB" w14:textId="77777777">
        <w:tc>
          <w:tcPr>
            <w:tcW w:w="1126" w:type="dxa"/>
          </w:tcPr>
          <w:p w14:paraId="43E749E2" w14:textId="77777777" w:rsidR="00B14771" w:rsidRDefault="00000000">
            <w:pPr>
              <w:spacing w:before="120" w:after="120" w:line="288" w:lineRule="auto"/>
              <w:jc w:val="center"/>
              <w:rPr>
                <w:rFonts w:ascii="宋体" w:eastAsia="宋体" w:hAnsi="宋体" w:cs="宋体" w:hint="eastAsia"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</w:rPr>
              <w:t>......</w:t>
            </w:r>
          </w:p>
        </w:tc>
        <w:tc>
          <w:tcPr>
            <w:tcW w:w="840" w:type="dxa"/>
          </w:tcPr>
          <w:p w14:paraId="55BE09F0" w14:textId="77777777" w:rsidR="00B14771" w:rsidRDefault="00B14771">
            <w:pPr>
              <w:spacing w:before="120" w:after="120" w:line="288" w:lineRule="auto"/>
              <w:jc w:val="left"/>
              <w:rPr>
                <w:rFonts w:ascii="宋体" w:eastAsia="宋体" w:hAnsi="宋体" w:cs="宋体" w:hint="eastAsia"/>
                <w:sz w:val="22"/>
              </w:rPr>
            </w:pPr>
          </w:p>
        </w:tc>
        <w:tc>
          <w:tcPr>
            <w:tcW w:w="1048" w:type="dxa"/>
          </w:tcPr>
          <w:p w14:paraId="2E55B5A3" w14:textId="77777777" w:rsidR="00B14771" w:rsidRDefault="00B14771">
            <w:pPr>
              <w:spacing w:before="120" w:after="120" w:line="288" w:lineRule="auto"/>
              <w:jc w:val="left"/>
              <w:rPr>
                <w:rFonts w:ascii="宋体" w:eastAsia="宋体" w:hAnsi="宋体" w:cs="宋体" w:hint="eastAsia"/>
                <w:sz w:val="22"/>
              </w:rPr>
            </w:pPr>
          </w:p>
        </w:tc>
        <w:tc>
          <w:tcPr>
            <w:tcW w:w="933" w:type="dxa"/>
          </w:tcPr>
          <w:p w14:paraId="0CBAEA91" w14:textId="77777777" w:rsidR="00B14771" w:rsidRDefault="00B14771">
            <w:pPr>
              <w:spacing w:before="120" w:after="120" w:line="288" w:lineRule="auto"/>
              <w:jc w:val="left"/>
              <w:rPr>
                <w:rFonts w:ascii="宋体" w:eastAsia="宋体" w:hAnsi="宋体" w:cs="宋体" w:hint="eastAsia"/>
                <w:sz w:val="22"/>
              </w:rPr>
            </w:pPr>
          </w:p>
        </w:tc>
        <w:tc>
          <w:tcPr>
            <w:tcW w:w="1174" w:type="dxa"/>
          </w:tcPr>
          <w:p w14:paraId="5F839F85" w14:textId="77777777" w:rsidR="00B14771" w:rsidRDefault="00B14771">
            <w:pPr>
              <w:spacing w:before="120" w:after="120" w:line="288" w:lineRule="auto"/>
              <w:jc w:val="left"/>
              <w:rPr>
                <w:rFonts w:ascii="宋体" w:eastAsia="宋体" w:hAnsi="宋体" w:cs="宋体" w:hint="eastAsia"/>
                <w:sz w:val="22"/>
              </w:rPr>
            </w:pPr>
          </w:p>
        </w:tc>
        <w:tc>
          <w:tcPr>
            <w:tcW w:w="2807" w:type="dxa"/>
          </w:tcPr>
          <w:p w14:paraId="671A403A" w14:textId="77777777" w:rsidR="00B14771" w:rsidRDefault="00B14771">
            <w:pPr>
              <w:spacing w:before="120" w:after="120" w:line="288" w:lineRule="auto"/>
              <w:jc w:val="left"/>
              <w:rPr>
                <w:rFonts w:ascii="宋体" w:eastAsia="宋体" w:hAnsi="宋体" w:cs="宋体" w:hint="eastAsia"/>
                <w:sz w:val="22"/>
              </w:rPr>
            </w:pPr>
          </w:p>
        </w:tc>
        <w:tc>
          <w:tcPr>
            <w:tcW w:w="2766" w:type="dxa"/>
          </w:tcPr>
          <w:p w14:paraId="5B705520" w14:textId="77777777" w:rsidR="00B14771" w:rsidRDefault="00B14771">
            <w:pPr>
              <w:spacing w:before="120" w:after="120" w:line="288" w:lineRule="auto"/>
              <w:jc w:val="left"/>
              <w:rPr>
                <w:rFonts w:ascii="宋体" w:eastAsia="宋体" w:hAnsi="宋体" w:cs="宋体" w:hint="eastAsia"/>
                <w:sz w:val="22"/>
              </w:rPr>
            </w:pPr>
          </w:p>
        </w:tc>
      </w:tr>
    </w:tbl>
    <w:p w14:paraId="4DAC94E7" w14:textId="77777777" w:rsidR="00B14771" w:rsidRDefault="00000000">
      <w:pPr>
        <w:spacing w:before="120" w:after="120" w:line="288" w:lineRule="auto"/>
        <w:jc w:val="left"/>
        <w:rPr>
          <w:rFonts w:ascii="宋体" w:eastAsia="宋体" w:hAnsi="宋体" w:cs="宋体" w:hint="eastAsia"/>
          <w:b/>
          <w:bCs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sz w:val="32"/>
          <w:szCs w:val="32"/>
        </w:rPr>
        <w:t>周超温详情：</w:t>
      </w:r>
    </w:p>
    <w:p w14:paraId="10668902" w14:textId="77777777" w:rsidR="00B14771" w:rsidRDefault="00B14771">
      <w:pPr>
        <w:spacing w:before="120" w:after="120" w:line="288" w:lineRule="auto"/>
        <w:ind w:firstLine="500"/>
        <w:jc w:val="left"/>
        <w:rPr>
          <w:rFonts w:ascii="宋体" w:eastAsia="宋体" w:hAnsi="宋体" w:cs="宋体" w:hint="eastAsia"/>
          <w:sz w:val="22"/>
        </w:rPr>
      </w:pPr>
    </w:p>
    <w:p w14:paraId="5838BF59" w14:textId="77777777" w:rsidR="00B14771" w:rsidRDefault="00000000">
      <w:pPr>
        <w:spacing w:before="120" w:after="120" w:line="288" w:lineRule="auto"/>
        <w:ind w:firstLine="500"/>
        <w:jc w:val="left"/>
        <w:rPr>
          <w:rFonts w:ascii="宋体" w:eastAsia="宋体" w:hAnsi="宋体" w:cs="宋体" w:hint="eastAsia"/>
          <w:sz w:val="22"/>
        </w:rPr>
      </w:pPr>
      <w:r>
        <w:rPr>
          <w:rFonts w:ascii="宋体" w:eastAsia="宋体" w:hAnsi="宋体" w:cs="宋体" w:hint="eastAsia"/>
          <w:sz w:val="22"/>
        </w:rPr>
        <w:lastRenderedPageBreak/>
        <w:t xml:space="preserve">机组信息：#_2_机组       </w:t>
      </w:r>
    </w:p>
    <w:p w14:paraId="47CE1547" w14:textId="77777777" w:rsidR="00B14771" w:rsidRDefault="00000000">
      <w:pPr>
        <w:spacing w:before="120" w:after="120" w:line="288" w:lineRule="auto"/>
        <w:ind w:firstLine="500"/>
        <w:jc w:val="left"/>
        <w:rPr>
          <w:rFonts w:ascii="宋体" w:eastAsia="宋体" w:hAnsi="宋体" w:cs="宋体" w:hint="eastAsia"/>
          <w:sz w:val="22"/>
        </w:rPr>
      </w:pPr>
      <w:r>
        <w:rPr>
          <w:rFonts w:ascii="宋体" w:eastAsia="宋体" w:hAnsi="宋体" w:cs="宋体" w:hint="eastAsia"/>
          <w:sz w:val="22"/>
        </w:rPr>
        <w:t>......</w:t>
      </w:r>
    </w:p>
    <w:p w14:paraId="48DF1776" w14:textId="77777777" w:rsidR="00B14771" w:rsidRDefault="00B14771">
      <w:pPr>
        <w:spacing w:before="120" w:after="120" w:line="288" w:lineRule="auto"/>
        <w:ind w:firstLine="500"/>
        <w:jc w:val="left"/>
        <w:rPr>
          <w:rFonts w:ascii="宋体" w:eastAsia="宋体" w:hAnsi="宋体" w:cs="宋体" w:hint="eastAsia"/>
          <w:b/>
          <w:bCs/>
          <w:color w:val="FFFFFF" w:themeColor="background1"/>
          <w:sz w:val="22"/>
          <w:highlight w:val="blue"/>
        </w:rPr>
      </w:pPr>
    </w:p>
    <w:bookmarkEnd w:id="0"/>
    <w:p w14:paraId="19B36DD2" w14:textId="77777777" w:rsidR="00B14771" w:rsidRDefault="00000000">
      <w:pPr>
        <w:numPr>
          <w:ilvl w:val="0"/>
          <w:numId w:val="1"/>
        </w:numPr>
        <w:spacing w:before="380" w:after="140" w:line="288" w:lineRule="auto"/>
        <w:jc w:val="left"/>
        <w:outlineLvl w:val="0"/>
        <w:rPr>
          <w:rFonts w:ascii="宋体" w:eastAsia="宋体" w:hAnsi="宋体" w:cs="宋体" w:hint="eastAsia"/>
          <w:b/>
          <w:sz w:val="36"/>
        </w:rPr>
      </w:pPr>
      <w:r>
        <w:rPr>
          <w:rFonts w:ascii="宋体" w:eastAsia="宋体" w:hAnsi="宋体" w:cs="宋体" w:hint="eastAsia"/>
          <w:b/>
          <w:sz w:val="36"/>
        </w:rPr>
        <w:t>超温原因剖析</w:t>
      </w:r>
    </w:p>
    <w:p w14:paraId="1FB2E7DA" w14:textId="77777777" w:rsidR="00B14771" w:rsidRDefault="00000000">
      <w:pPr>
        <w:numPr>
          <w:ilvl w:val="0"/>
          <w:numId w:val="2"/>
        </w:numPr>
        <w:spacing w:before="120" w:after="120" w:line="288" w:lineRule="auto"/>
        <w:jc w:val="left"/>
        <w:rPr>
          <w:rFonts w:ascii="宋体" w:eastAsia="宋体" w:hAnsi="宋体" w:cs="宋体" w:hint="eastAsia"/>
          <w:b/>
          <w:bCs/>
          <w:color w:val="FFFFFF" w:themeColor="background1"/>
          <w:highlight w:val="red"/>
        </w:rPr>
      </w:pPr>
      <w:r>
        <w:rPr>
          <w:rFonts w:ascii="宋体" w:eastAsia="宋体" w:hAnsi="宋体" w:cs="宋体" w:hint="eastAsia"/>
          <w:b/>
          <w:bCs/>
          <w:color w:val="FFFFFF" w:themeColor="background1"/>
          <w:highlight w:val="red"/>
        </w:rPr>
        <w:t>对具体锅炉的每条超温数据进行详细分析，综合锅炉负荷、主汽压力、主汽温度、炉膛负压、氧量等工况。集中式（同一区域多个测点超温）/分散式（不同区域零散测点超温）/混合型（部分区域集中、部分区域零散）进行特征提取。根据知识内容进行导致超温的原理剖析。</w:t>
      </w:r>
    </w:p>
    <w:p w14:paraId="6F0603DD" w14:textId="77777777" w:rsidR="00B14771" w:rsidRDefault="00000000">
      <w:pPr>
        <w:spacing w:before="120" w:after="120" w:line="288" w:lineRule="auto"/>
        <w:jc w:val="left"/>
        <w:rPr>
          <w:rFonts w:ascii="宋体" w:eastAsia="宋体" w:hAnsi="宋体" w:cs="宋体" w:hint="eastAsia"/>
          <w:b/>
          <w:bCs/>
          <w:color w:val="FFFFFF" w:themeColor="background1"/>
          <w:highlight w:val="red"/>
        </w:rPr>
      </w:pPr>
      <w:r>
        <w:rPr>
          <w:rFonts w:ascii="宋体" w:eastAsia="宋体" w:hAnsi="宋体" w:cs="宋体" w:hint="eastAsia"/>
          <w:b/>
          <w:bCs/>
          <w:color w:val="FFFFFF" w:themeColor="background1"/>
          <w:highlight w:val="red"/>
        </w:rPr>
        <w:t>2、若查询为周超温，则需要分析日超温趋势，推导核心诱因。</w:t>
      </w:r>
    </w:p>
    <w:p w14:paraId="25D96297" w14:textId="77777777" w:rsidR="00B14771" w:rsidRDefault="00B14771">
      <w:pPr>
        <w:spacing w:before="120" w:after="120" w:line="288" w:lineRule="auto"/>
        <w:jc w:val="left"/>
        <w:rPr>
          <w:rFonts w:ascii="宋体" w:eastAsia="宋体" w:hAnsi="宋体" w:cs="宋体" w:hint="eastAsia"/>
          <w:b/>
          <w:bCs/>
          <w:color w:val="FFFFFF" w:themeColor="background1"/>
          <w:highlight w:val="red"/>
        </w:rPr>
      </w:pPr>
    </w:p>
    <w:p w14:paraId="5DAAD6A6" w14:textId="77777777" w:rsidR="00B14771" w:rsidRDefault="00000000">
      <w:pPr>
        <w:spacing w:before="120" w:after="120" w:line="288" w:lineRule="auto"/>
        <w:jc w:val="left"/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>导致本次#1锅炉超温的原因大致为...导致的...从而引起局部的瞬时温度巨变.</w:t>
      </w:r>
      <w:proofErr w:type="gramStart"/>
      <w:r>
        <w:rPr>
          <w:rFonts w:ascii="宋体" w:eastAsia="宋体" w:hAnsi="宋体" w:cs="宋体" w:hint="eastAsia"/>
          <w:b/>
          <w:bCs/>
        </w:rPr>
        <w:t>.....</w:t>
      </w:r>
      <w:proofErr w:type="gramEnd"/>
      <w:r>
        <w:rPr>
          <w:rFonts w:ascii="宋体" w:eastAsia="宋体" w:hAnsi="宋体" w:cs="宋体" w:hint="eastAsia"/>
          <w:b/>
          <w:bCs/>
        </w:rPr>
        <w:t>，细致来说：</w:t>
      </w:r>
    </w:p>
    <w:p w14:paraId="4918AB4B" w14:textId="77777777" w:rsidR="00B14771" w:rsidRDefault="00000000">
      <w:pPr>
        <w:numPr>
          <w:ilvl w:val="0"/>
          <w:numId w:val="3"/>
        </w:numPr>
        <w:spacing w:before="120" w:after="120" w:line="288" w:lineRule="auto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sz w:val="22"/>
        </w:rPr>
        <w:t>烟气侧：炉膛整体火焰中心上移，上部受热</w:t>
      </w:r>
      <w:proofErr w:type="gramStart"/>
      <w:r>
        <w:rPr>
          <w:rFonts w:ascii="宋体" w:eastAsia="宋体" w:hAnsi="宋体" w:cs="宋体" w:hint="eastAsia"/>
          <w:sz w:val="22"/>
        </w:rPr>
        <w:t>面整体烟</w:t>
      </w:r>
      <w:proofErr w:type="gramEnd"/>
      <w:r>
        <w:rPr>
          <w:rFonts w:ascii="宋体" w:eastAsia="宋体" w:hAnsi="宋体" w:cs="宋体" w:hint="eastAsia"/>
          <w:sz w:val="22"/>
        </w:rPr>
        <w:t>温偏高；炉膛整体积灰、结焦，换热效率下降，导致多区域受热面超温</w:t>
      </w:r>
    </w:p>
    <w:p w14:paraId="649A51A5" w14:textId="77777777" w:rsidR="00B14771" w:rsidRDefault="00000000">
      <w:pPr>
        <w:numPr>
          <w:ilvl w:val="0"/>
          <w:numId w:val="3"/>
        </w:numPr>
        <w:spacing w:before="120" w:after="120" w:line="288" w:lineRule="auto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sz w:val="22"/>
        </w:rPr>
        <w:t>介质侧：整体减温水系统调节滞后，</w:t>
      </w:r>
      <w:proofErr w:type="gramStart"/>
      <w:r>
        <w:rPr>
          <w:rFonts w:ascii="宋体" w:eastAsia="宋体" w:hAnsi="宋体" w:cs="宋体" w:hint="eastAsia"/>
          <w:sz w:val="22"/>
        </w:rPr>
        <w:t>或总减温水</w:t>
      </w:r>
      <w:proofErr w:type="gramEnd"/>
      <w:r>
        <w:rPr>
          <w:rFonts w:ascii="宋体" w:eastAsia="宋体" w:hAnsi="宋体" w:cs="宋体" w:hint="eastAsia"/>
          <w:sz w:val="22"/>
        </w:rPr>
        <w:t>投入量不足，无法满足全炉膛控温需求；机组负荷波动过大，介质流量整体分配不均</w:t>
      </w:r>
    </w:p>
    <w:p w14:paraId="5B4AC5BF" w14:textId="77777777" w:rsidR="00B14771" w:rsidRDefault="00000000">
      <w:pPr>
        <w:numPr>
          <w:ilvl w:val="0"/>
          <w:numId w:val="3"/>
        </w:numPr>
        <w:spacing w:before="120" w:after="120" w:line="288" w:lineRule="auto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sz w:val="22"/>
        </w:rPr>
        <w:t>运行操作：煤质波动（高挥发分、高灰分），导致整体燃烧工况异常；风量配比不合理，炉膛氧量控制偏差，影响整体换热</w:t>
      </w:r>
    </w:p>
    <w:p w14:paraId="180D9AAE" w14:textId="77777777" w:rsidR="00B14771" w:rsidRDefault="00000000">
      <w:pPr>
        <w:numPr>
          <w:ilvl w:val="0"/>
          <w:numId w:val="3"/>
        </w:numPr>
        <w:spacing w:before="120" w:after="120" w:line="288" w:lineRule="auto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sz w:val="22"/>
        </w:rPr>
        <w:t>设备本体：多区域受热面管材老化，耐热性能整体下降；测温元件批量漂移（若多测点误报，需单独标注）</w:t>
      </w:r>
    </w:p>
    <w:p w14:paraId="6F09DBAE" w14:textId="77777777" w:rsidR="00B14771" w:rsidRDefault="00B14771">
      <w:pPr>
        <w:spacing w:before="120" w:after="120" w:line="288" w:lineRule="auto"/>
        <w:jc w:val="left"/>
        <w:rPr>
          <w:rFonts w:ascii="宋体" w:eastAsia="宋体" w:hAnsi="宋体" w:cs="宋体" w:hint="eastAsia"/>
        </w:rPr>
      </w:pPr>
    </w:p>
    <w:p w14:paraId="6E039B7E" w14:textId="77777777" w:rsidR="00B14771" w:rsidRDefault="00000000">
      <w:pPr>
        <w:spacing w:before="120" w:after="120" w:line="288" w:lineRule="auto"/>
        <w:jc w:val="left"/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>综上：</w:t>
      </w:r>
    </w:p>
    <w:p w14:paraId="6301005B" w14:textId="77777777" w:rsidR="00B14771" w:rsidRDefault="00000000">
      <w:pPr>
        <w:numPr>
          <w:ilvl w:val="0"/>
          <w:numId w:val="4"/>
        </w:numPr>
        <w:spacing w:before="120" w:after="120" w:line="288" w:lineRule="auto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bCs/>
        </w:rPr>
        <w:t>高温过热器</w:t>
      </w:r>
      <w:r>
        <w:rPr>
          <w:rFonts w:ascii="宋体" w:eastAsia="宋体" w:hAnsi="宋体" w:cs="宋体" w:hint="eastAsia"/>
        </w:rPr>
        <w:t>超温诱因分析可归纳为：</w:t>
      </w:r>
    </w:p>
    <w:p w14:paraId="189257E1" w14:textId="77777777" w:rsidR="00B14771" w:rsidRDefault="00000000">
      <w:pPr>
        <w:spacing w:before="120" w:after="120" w:line="288" w:lineRule="auto"/>
        <w:ind w:firstLine="500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sz w:val="22"/>
        </w:rPr>
        <w:t>烟气侧：局部火焰偏斜，</w:t>
      </w:r>
      <w:proofErr w:type="gramStart"/>
      <w:r>
        <w:rPr>
          <w:rFonts w:ascii="宋体" w:eastAsia="宋体" w:hAnsi="宋体" w:cs="宋体" w:hint="eastAsia"/>
          <w:sz w:val="22"/>
        </w:rPr>
        <w:t>右侧烟</w:t>
      </w:r>
      <w:proofErr w:type="gramEnd"/>
      <w:r>
        <w:rPr>
          <w:rFonts w:ascii="宋体" w:eastAsia="宋体" w:hAnsi="宋体" w:cs="宋体" w:hint="eastAsia"/>
          <w:sz w:val="22"/>
        </w:rPr>
        <w:t>温偏高，冲刷该区域受热面；局部结焦严重，换热变差（测点一、测点二等等）</w:t>
      </w:r>
    </w:p>
    <w:p w14:paraId="6C52DB7D" w14:textId="77777777" w:rsidR="00B14771" w:rsidRDefault="00000000">
      <w:pPr>
        <w:spacing w:before="120" w:after="120" w:line="288" w:lineRule="auto"/>
        <w:ind w:firstLine="500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sz w:val="22"/>
        </w:rPr>
        <w:t>介质侧：该区域减温水调门开度不足、调节失效，或管内结垢、氧化皮堆积，通流截面减小（测点一、测点二等等）</w:t>
      </w:r>
    </w:p>
    <w:p w14:paraId="66E0A116" w14:textId="77777777" w:rsidR="00B14771" w:rsidRDefault="00000000">
      <w:pPr>
        <w:spacing w:before="120" w:after="120" w:line="288" w:lineRule="auto"/>
        <w:ind w:firstLine="500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sz w:val="22"/>
        </w:rPr>
        <w:t>设备侧：该区域导流装置异常，介质流量分配偏小</w:t>
      </w:r>
    </w:p>
    <w:p w14:paraId="49EEB10D" w14:textId="77777777" w:rsidR="00B14771" w:rsidRDefault="00000000">
      <w:pPr>
        <w:numPr>
          <w:ilvl w:val="0"/>
          <w:numId w:val="4"/>
        </w:numPr>
        <w:spacing w:before="120" w:after="120" w:line="288" w:lineRule="auto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bCs/>
        </w:rPr>
        <w:t>水冷壁螺旋段前墙</w:t>
      </w:r>
      <w:r>
        <w:rPr>
          <w:rFonts w:ascii="宋体" w:eastAsia="宋体" w:hAnsi="宋体" w:cs="宋体" w:hint="eastAsia"/>
        </w:rPr>
        <w:t>超温诱因分析可归纳为：</w:t>
      </w:r>
    </w:p>
    <w:p w14:paraId="6506B13C" w14:textId="77777777" w:rsidR="00B14771" w:rsidRDefault="00000000">
      <w:pPr>
        <w:spacing w:before="120" w:after="120" w:line="288" w:lineRule="auto"/>
        <w:ind w:firstLine="500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sz w:val="22"/>
        </w:rPr>
        <w:t>烟气侧：前墙火焰冲刷剧烈，局部烟温过高；积灰未及时清理，换热受阻（测点一、测点二等等）</w:t>
      </w:r>
    </w:p>
    <w:p w14:paraId="7FE32652" w14:textId="77777777" w:rsidR="00B14771" w:rsidRDefault="00000000">
      <w:pPr>
        <w:spacing w:before="120" w:after="120" w:line="288" w:lineRule="auto"/>
        <w:ind w:firstLine="500"/>
        <w:jc w:val="left"/>
        <w:rPr>
          <w:rFonts w:ascii="宋体" w:eastAsia="宋体" w:hAnsi="宋体" w:cs="宋体" w:hint="eastAsia"/>
          <w:sz w:val="22"/>
        </w:rPr>
      </w:pPr>
      <w:r>
        <w:rPr>
          <w:rFonts w:ascii="宋体" w:eastAsia="宋体" w:hAnsi="宋体" w:cs="宋体" w:hint="eastAsia"/>
          <w:sz w:val="22"/>
        </w:rPr>
        <w:t>运行侧：该区域吹灰频次不足，积灰累积；</w:t>
      </w:r>
      <w:proofErr w:type="gramStart"/>
      <w:r>
        <w:rPr>
          <w:rFonts w:ascii="宋体" w:eastAsia="宋体" w:hAnsi="宋体" w:cs="宋体" w:hint="eastAsia"/>
          <w:sz w:val="22"/>
        </w:rPr>
        <w:t>启停磨煤</w:t>
      </w:r>
      <w:proofErr w:type="gramEnd"/>
      <w:r>
        <w:rPr>
          <w:rFonts w:ascii="宋体" w:eastAsia="宋体" w:hAnsi="宋体" w:cs="宋体" w:hint="eastAsia"/>
          <w:sz w:val="22"/>
        </w:rPr>
        <w:t>机时，局部燃料堆积，燃烧不均（测点一、测点二等等）</w:t>
      </w:r>
    </w:p>
    <w:p w14:paraId="214199B7" w14:textId="77777777" w:rsidR="00B14771" w:rsidRDefault="00000000">
      <w:pPr>
        <w:spacing w:before="120" w:after="120" w:line="288" w:lineRule="auto"/>
        <w:ind w:firstLine="500"/>
        <w:jc w:val="left"/>
        <w:rPr>
          <w:rFonts w:ascii="宋体" w:eastAsia="宋体" w:hAnsi="宋体" w:cs="宋体" w:hint="eastAsia"/>
          <w:sz w:val="22"/>
        </w:rPr>
      </w:pPr>
      <w:r>
        <w:rPr>
          <w:rFonts w:ascii="宋体" w:eastAsia="宋体" w:hAnsi="宋体" w:cs="宋体" w:hint="eastAsia"/>
          <w:sz w:val="22"/>
        </w:rPr>
        <w:lastRenderedPageBreak/>
        <w:t>......</w:t>
      </w:r>
    </w:p>
    <w:p w14:paraId="235E6C5D" w14:textId="77777777" w:rsidR="00B14771" w:rsidRDefault="00B14771">
      <w:pPr>
        <w:spacing w:before="120" w:after="120" w:line="288" w:lineRule="auto"/>
        <w:jc w:val="left"/>
        <w:rPr>
          <w:rFonts w:ascii="宋体" w:eastAsia="宋体" w:hAnsi="宋体" w:cs="宋体" w:hint="eastAsia"/>
          <w:sz w:val="22"/>
        </w:rPr>
      </w:pPr>
    </w:p>
    <w:p w14:paraId="49E5CEE6" w14:textId="77777777" w:rsidR="00B14771" w:rsidRDefault="00000000">
      <w:pPr>
        <w:spacing w:before="120" w:after="120" w:line="288" w:lineRule="auto"/>
        <w:ind w:firstLine="500"/>
        <w:jc w:val="left"/>
        <w:rPr>
          <w:rFonts w:ascii="宋体" w:eastAsia="宋体" w:hAnsi="宋体" w:cs="宋体" w:hint="eastAsia"/>
          <w:b/>
          <w:bCs/>
          <w:sz w:val="22"/>
          <w:szCs w:val="24"/>
        </w:rPr>
      </w:pPr>
      <w:r>
        <w:rPr>
          <w:rFonts w:ascii="宋体" w:eastAsia="宋体" w:hAnsi="宋体" w:cs="宋体" w:hint="eastAsia"/>
          <w:b/>
          <w:bCs/>
          <w:sz w:val="22"/>
          <w:szCs w:val="24"/>
        </w:rPr>
        <w:t>导致本次#2锅炉超温的原因......</w:t>
      </w:r>
    </w:p>
    <w:p w14:paraId="1F4B3091" w14:textId="77777777" w:rsidR="00B14771" w:rsidRDefault="00B14771">
      <w:pPr>
        <w:spacing w:before="120" w:after="120" w:line="288" w:lineRule="auto"/>
        <w:ind w:firstLine="500"/>
        <w:jc w:val="left"/>
        <w:rPr>
          <w:rFonts w:ascii="宋体" w:eastAsia="宋体" w:hAnsi="宋体" w:cs="宋体" w:hint="eastAsia"/>
          <w:b/>
          <w:bCs/>
          <w:sz w:val="22"/>
          <w:szCs w:val="24"/>
        </w:rPr>
      </w:pPr>
    </w:p>
    <w:p w14:paraId="23D9F6C6" w14:textId="77777777" w:rsidR="00B14771" w:rsidRDefault="00B14771">
      <w:pPr>
        <w:spacing w:before="120" w:after="120" w:line="288" w:lineRule="auto"/>
        <w:ind w:firstLine="500"/>
        <w:jc w:val="left"/>
        <w:rPr>
          <w:rFonts w:ascii="宋体" w:eastAsia="宋体" w:hAnsi="宋体" w:cs="宋体" w:hint="eastAsia"/>
          <w:b/>
          <w:bCs/>
          <w:sz w:val="22"/>
          <w:szCs w:val="24"/>
        </w:rPr>
      </w:pPr>
    </w:p>
    <w:p w14:paraId="2B19004A" w14:textId="77777777" w:rsidR="00B14771" w:rsidRDefault="00B14771">
      <w:pPr>
        <w:spacing w:before="120" w:after="120" w:line="288" w:lineRule="auto"/>
        <w:ind w:firstLine="500"/>
        <w:jc w:val="left"/>
        <w:rPr>
          <w:rFonts w:ascii="宋体" w:eastAsia="宋体" w:hAnsi="宋体" w:cs="宋体" w:hint="eastAsia"/>
          <w:b/>
          <w:bCs/>
          <w:sz w:val="22"/>
          <w:szCs w:val="24"/>
        </w:rPr>
      </w:pPr>
    </w:p>
    <w:p w14:paraId="03F29F8D" w14:textId="77777777" w:rsidR="00B14771" w:rsidRDefault="00000000">
      <w:pPr>
        <w:numPr>
          <w:ilvl w:val="0"/>
          <w:numId w:val="5"/>
        </w:numPr>
        <w:spacing w:before="380" w:after="140" w:line="288" w:lineRule="auto"/>
        <w:jc w:val="left"/>
        <w:outlineLvl w:val="0"/>
        <w:rPr>
          <w:rFonts w:ascii="宋体" w:eastAsia="宋体" w:hAnsi="宋体" w:cs="宋体" w:hint="eastAsia"/>
          <w:b/>
          <w:sz w:val="36"/>
        </w:rPr>
      </w:pPr>
      <w:bookmarkStart w:id="1" w:name="heading_6"/>
      <w:r>
        <w:rPr>
          <w:rFonts w:ascii="宋体" w:eastAsia="宋体" w:hAnsi="宋体" w:cs="宋体" w:hint="eastAsia"/>
          <w:b/>
          <w:sz w:val="36"/>
        </w:rPr>
        <w:t>超温风险评估</w:t>
      </w:r>
      <w:bookmarkEnd w:id="1"/>
    </w:p>
    <w:p w14:paraId="768D2B41" w14:textId="77777777" w:rsidR="00B14771" w:rsidRDefault="00000000">
      <w:pPr>
        <w:spacing w:before="120" w:after="120" w:line="288" w:lineRule="auto"/>
        <w:jc w:val="left"/>
        <w:rPr>
          <w:rFonts w:ascii="宋体" w:eastAsia="宋体" w:hAnsi="宋体" w:cs="宋体" w:hint="eastAsia"/>
          <w:b/>
          <w:bCs/>
          <w:color w:val="FFFFFF" w:themeColor="background1"/>
          <w:highlight w:val="red"/>
        </w:rPr>
      </w:pPr>
      <w:r>
        <w:rPr>
          <w:rFonts w:ascii="宋体" w:eastAsia="宋体" w:hAnsi="宋体" w:cs="宋体" w:hint="eastAsia"/>
          <w:b/>
          <w:bCs/>
          <w:color w:val="FFFFFF" w:themeColor="background1"/>
          <w:highlight w:val="red"/>
        </w:rPr>
        <w:t>关联本次超温出现的问题，拉取知识片段并推理评估</w:t>
      </w:r>
    </w:p>
    <w:p w14:paraId="79A9F0D8" w14:textId="77777777" w:rsidR="00B14771" w:rsidRDefault="00000000">
      <w:pPr>
        <w:spacing w:before="120" w:after="120" w:line="288" w:lineRule="auto"/>
        <w:ind w:firstLine="500"/>
        <w:jc w:val="left"/>
        <w:rPr>
          <w:rFonts w:ascii="宋体" w:eastAsia="宋体" w:hAnsi="宋体" w:cs="宋体" w:hint="eastAsia"/>
          <w:b/>
          <w:bCs/>
          <w:sz w:val="22"/>
          <w:szCs w:val="24"/>
        </w:rPr>
      </w:pPr>
      <w:r>
        <w:rPr>
          <w:rFonts w:ascii="宋体" w:eastAsia="宋体" w:hAnsi="宋体" w:cs="宋体" w:hint="eastAsia"/>
          <w:sz w:val="22"/>
          <w:szCs w:val="24"/>
        </w:rPr>
        <w:t>本次超温由...引起的瞬时高温.</w:t>
      </w:r>
      <w:proofErr w:type="gramStart"/>
      <w:r>
        <w:rPr>
          <w:rFonts w:ascii="宋体" w:eastAsia="宋体" w:hAnsi="宋体" w:cs="宋体" w:hint="eastAsia"/>
          <w:sz w:val="22"/>
          <w:szCs w:val="24"/>
        </w:rPr>
        <w:t>..</w:t>
      </w:r>
      <w:proofErr w:type="gramEnd"/>
      <w:r>
        <w:rPr>
          <w:rFonts w:ascii="宋体" w:eastAsia="宋体" w:hAnsi="宋体" w:cs="宋体" w:hint="eastAsia"/>
          <w:sz w:val="22"/>
          <w:szCs w:val="24"/>
        </w:rPr>
        <w:t>，</w:t>
      </w:r>
      <w:r>
        <w:rPr>
          <w:rFonts w:ascii="宋体" w:eastAsia="宋体" w:hAnsi="宋体" w:cs="宋体" w:hint="eastAsia"/>
          <w:b/>
          <w:bCs/>
          <w:sz w:val="22"/>
          <w:szCs w:val="24"/>
        </w:rPr>
        <w:t>最大瞬时超温值598℃</w:t>
      </w:r>
      <w:r>
        <w:rPr>
          <w:rFonts w:ascii="宋体" w:eastAsia="宋体" w:hAnsi="宋体" w:cs="宋体" w:hint="eastAsia"/>
          <w:sz w:val="22"/>
          <w:szCs w:val="24"/>
        </w:rPr>
        <w:t>，</w:t>
      </w:r>
      <w:r>
        <w:rPr>
          <w:rFonts w:ascii="宋体" w:eastAsia="宋体" w:hAnsi="宋体" w:cs="宋体" w:hint="eastAsia"/>
          <w:b/>
          <w:bCs/>
          <w:sz w:val="22"/>
          <w:szCs w:val="24"/>
        </w:rPr>
        <w:t>单测点连续超温时长突破300分钟</w:t>
      </w:r>
      <w:r>
        <w:rPr>
          <w:rFonts w:ascii="宋体" w:eastAsia="宋体" w:hAnsi="宋体" w:cs="宋体" w:hint="eastAsia"/>
          <w:sz w:val="22"/>
          <w:szCs w:val="24"/>
        </w:rPr>
        <w:t>，大幅超标。属于</w:t>
      </w:r>
      <w:r>
        <w:rPr>
          <w:rFonts w:ascii="宋体" w:eastAsia="宋体" w:hAnsi="宋体" w:cs="宋体" w:hint="eastAsia"/>
          <w:b/>
          <w:bCs/>
          <w:sz w:val="22"/>
          <w:szCs w:val="24"/>
        </w:rPr>
        <w:t>高风险区域出现的Ⅳ级严重超温。</w:t>
      </w:r>
    </w:p>
    <w:p w14:paraId="0ECE9CD9" w14:textId="77777777" w:rsidR="00B14771" w:rsidRDefault="00000000">
      <w:pPr>
        <w:spacing w:before="120" w:after="120" w:line="288" w:lineRule="auto"/>
        <w:ind w:firstLine="500"/>
        <w:jc w:val="left"/>
        <w:rPr>
          <w:rFonts w:ascii="宋体" w:eastAsia="宋体" w:hAnsi="宋体" w:cs="宋体" w:hint="eastAsia"/>
          <w:b/>
          <w:bCs/>
          <w:color w:val="FFFFFF" w:themeColor="background1"/>
          <w:highlight w:val="red"/>
        </w:rPr>
      </w:pPr>
      <w:r>
        <w:rPr>
          <w:rFonts w:ascii="宋体" w:eastAsia="宋体" w:hAnsi="宋体" w:cs="宋体" w:hint="eastAsia"/>
        </w:rPr>
        <w:t>长时间高温工况下，该水冷壁管段管材金属蠕变速率大幅加快，管内氧化皮快速增厚、堆积，局部管道通流截面缩减；同时持续高温引发管材金相组织轻微劣化，管壁材质耐热、耐压性能下降，极易出现管壁鼓包、微裂纹等隐性缺陷，大幅提升受热面爆管泄漏风险，直接威胁机组连续稳定运行。</w:t>
      </w:r>
    </w:p>
    <w:p w14:paraId="4E0BF228" w14:textId="77777777" w:rsidR="00B14771" w:rsidRDefault="00000000">
      <w:pPr>
        <w:numPr>
          <w:ilvl w:val="0"/>
          <w:numId w:val="5"/>
        </w:numPr>
        <w:spacing w:before="380" w:after="140" w:line="288" w:lineRule="auto"/>
        <w:jc w:val="left"/>
        <w:outlineLvl w:val="0"/>
        <w:rPr>
          <w:rFonts w:ascii="宋体" w:eastAsia="宋体" w:hAnsi="宋体" w:cs="宋体" w:hint="eastAsia"/>
          <w:b/>
          <w:sz w:val="36"/>
        </w:rPr>
      </w:pPr>
      <w:bookmarkStart w:id="2" w:name="heading_7"/>
      <w:r>
        <w:rPr>
          <w:rFonts w:ascii="宋体" w:eastAsia="宋体" w:hAnsi="宋体" w:cs="宋体" w:hint="eastAsia"/>
          <w:b/>
          <w:sz w:val="36"/>
        </w:rPr>
        <w:t>总结和推荐措施</w:t>
      </w:r>
    </w:p>
    <w:p w14:paraId="4B28F920" w14:textId="77777777" w:rsidR="00B14771" w:rsidRDefault="00000000">
      <w:r>
        <w:rPr>
          <w:rFonts w:hint="eastAsia"/>
        </w:rPr>
        <w:t>关联本次出现的超温区域，根据知识片段出具针对性措施</w:t>
      </w:r>
      <w:bookmarkEnd w:id="2"/>
      <w:r>
        <w:rPr>
          <w:rFonts w:hint="eastAsia"/>
        </w:rPr>
        <w:t>，以下内容为示例：</w:t>
      </w:r>
    </w:p>
    <w:p w14:paraId="2430CC92" w14:textId="77777777" w:rsidR="00B14771" w:rsidRDefault="00B14771"/>
    <w:p w14:paraId="1E02F75F" w14:textId="77777777" w:rsidR="00B14771" w:rsidRDefault="00000000">
      <w:pPr>
        <w:rPr>
          <w:rFonts w:ascii="宋体" w:eastAsia="宋体" w:hAnsi="宋体" w:cs="宋体" w:hint="eastAsia"/>
          <w:b/>
          <w:sz w:val="24"/>
          <w:szCs w:val="20"/>
        </w:rPr>
      </w:pPr>
      <w:bookmarkStart w:id="3" w:name="heading_8"/>
      <w:r>
        <w:rPr>
          <w:rFonts w:ascii="宋体" w:eastAsia="宋体" w:hAnsi="宋体" w:cs="宋体" w:hint="eastAsia"/>
          <w:b/>
          <w:sz w:val="24"/>
          <w:szCs w:val="20"/>
        </w:rPr>
        <w:t>紧急处置</w:t>
      </w:r>
      <w:bookmarkEnd w:id="3"/>
    </w:p>
    <w:p w14:paraId="300B1B78" w14:textId="77777777" w:rsidR="00B14771" w:rsidRDefault="00000000">
      <w:pPr>
        <w:numPr>
          <w:ilvl w:val="0"/>
          <w:numId w:val="6"/>
        </w:numPr>
        <w:spacing w:before="120" w:after="120" w:line="288" w:lineRule="auto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sz w:val="22"/>
        </w:rPr>
        <w:t>整体调控：适当降低机组负荷，放缓升温速率，避免整体工况进一步扰动，缓解所有超温测点压力</w:t>
      </w:r>
    </w:p>
    <w:p w14:paraId="6FFBE4D6" w14:textId="77777777" w:rsidR="00B14771" w:rsidRDefault="00000000">
      <w:pPr>
        <w:numPr>
          <w:ilvl w:val="0"/>
          <w:numId w:val="6"/>
        </w:numPr>
        <w:spacing w:before="120" w:after="120" w:line="288" w:lineRule="auto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sz w:val="22"/>
        </w:rPr>
        <w:t>差异化降温：对严重超温测点对应区域，开大该回路减温水，精准控温；若多区域严重超温，优先保障关键受热面（如末级过热器、再热器）减温水供应</w:t>
      </w:r>
    </w:p>
    <w:p w14:paraId="58565C8D" w14:textId="77777777" w:rsidR="00B14771" w:rsidRDefault="00000000">
      <w:pPr>
        <w:numPr>
          <w:ilvl w:val="0"/>
          <w:numId w:val="6"/>
        </w:numPr>
        <w:spacing w:before="120" w:after="120" w:line="288" w:lineRule="auto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sz w:val="22"/>
        </w:rPr>
        <w:t>紧急调整：调整炉膛配风，压低火焰中心，消除局部烟气偏流，缓解集中超温区域的烟温压力</w:t>
      </w:r>
    </w:p>
    <w:p w14:paraId="177788EC" w14:textId="77777777" w:rsidR="00B14771" w:rsidRDefault="00B14771">
      <w:pPr>
        <w:spacing w:before="120" w:after="120" w:line="288" w:lineRule="auto"/>
        <w:jc w:val="left"/>
        <w:rPr>
          <w:rFonts w:ascii="宋体" w:eastAsia="宋体" w:hAnsi="宋体" w:cs="宋体" w:hint="eastAsia"/>
        </w:rPr>
      </w:pPr>
    </w:p>
    <w:p w14:paraId="34A68BDE" w14:textId="77777777" w:rsidR="00B14771" w:rsidRDefault="00000000">
      <w:pPr>
        <w:rPr>
          <w:rFonts w:ascii="宋体" w:eastAsia="宋体" w:hAnsi="宋体" w:cs="宋体" w:hint="eastAsia"/>
          <w:b/>
          <w:sz w:val="24"/>
          <w:szCs w:val="20"/>
        </w:rPr>
      </w:pPr>
      <w:bookmarkStart w:id="4" w:name="heading_9"/>
      <w:r>
        <w:rPr>
          <w:rFonts w:ascii="宋体" w:eastAsia="宋体" w:hAnsi="宋体" w:cs="宋体" w:hint="eastAsia"/>
          <w:b/>
          <w:sz w:val="24"/>
          <w:szCs w:val="20"/>
        </w:rPr>
        <w:t>运行优化调整</w:t>
      </w:r>
      <w:bookmarkEnd w:id="4"/>
    </w:p>
    <w:p w14:paraId="0DF95341" w14:textId="77777777" w:rsidR="00B14771" w:rsidRDefault="00000000">
      <w:pPr>
        <w:numPr>
          <w:ilvl w:val="0"/>
          <w:numId w:val="7"/>
        </w:numPr>
        <w:spacing w:before="120" w:after="120" w:line="288" w:lineRule="auto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sz w:val="22"/>
        </w:rPr>
        <w:t>共性优化：优化煤种掺烧，稳定入炉煤热值；调整炉膛氧量、二次风配比，消除整体烟气偏流；平稳升降负荷，杜绝大幅参数扰动</w:t>
      </w:r>
    </w:p>
    <w:p w14:paraId="33FCCDFB" w14:textId="77777777" w:rsidR="00B14771" w:rsidRDefault="00000000">
      <w:pPr>
        <w:numPr>
          <w:ilvl w:val="0"/>
          <w:numId w:val="7"/>
        </w:numPr>
        <w:spacing w:before="120" w:after="120" w:line="288" w:lineRule="auto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sz w:val="22"/>
        </w:rPr>
        <w:t>专项优化：</w:t>
      </w:r>
    </w:p>
    <w:p w14:paraId="17FAF053" w14:textId="77777777" w:rsidR="00B14771" w:rsidRDefault="00000000">
      <w:pPr>
        <w:spacing w:before="120" w:after="120" w:line="288" w:lineRule="auto"/>
        <w:ind w:firstLine="500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sz w:val="22"/>
        </w:rPr>
        <w:t>对水冷</w:t>
      </w:r>
      <w:proofErr w:type="gramStart"/>
      <w:r>
        <w:rPr>
          <w:rFonts w:ascii="宋体" w:eastAsia="宋体" w:hAnsi="宋体" w:cs="宋体" w:hint="eastAsia"/>
          <w:sz w:val="22"/>
        </w:rPr>
        <w:t>壁集中</w:t>
      </w:r>
      <w:proofErr w:type="gramEnd"/>
      <w:r>
        <w:rPr>
          <w:rFonts w:ascii="宋体" w:eastAsia="宋体" w:hAnsi="宋体" w:cs="宋体" w:hint="eastAsia"/>
          <w:sz w:val="22"/>
        </w:rPr>
        <w:t>超温区域，增加吹灰频次，重点清理结焦、积灰；对零散超温测点，排查局部吹灰盲区</w:t>
      </w:r>
    </w:p>
    <w:p w14:paraId="7439BFF5" w14:textId="77777777" w:rsidR="00B14771" w:rsidRDefault="00000000">
      <w:pPr>
        <w:spacing w:before="120" w:after="120" w:line="288" w:lineRule="auto"/>
        <w:ind w:firstLine="500"/>
        <w:jc w:val="left"/>
        <w:rPr>
          <w:rFonts w:ascii="宋体" w:eastAsia="宋体" w:hAnsi="宋体" w:cs="宋体" w:hint="eastAsia"/>
          <w:sz w:val="22"/>
        </w:rPr>
      </w:pPr>
      <w:r>
        <w:rPr>
          <w:rFonts w:ascii="宋体" w:eastAsia="宋体" w:hAnsi="宋体" w:cs="宋体" w:hint="eastAsia"/>
          <w:sz w:val="22"/>
        </w:rPr>
        <w:lastRenderedPageBreak/>
        <w:t>对再热器超温点位进行回路减温水调节参数，优化介质流量分配；对管内可能结垢的区域，加强水质监测</w:t>
      </w:r>
    </w:p>
    <w:p w14:paraId="7E430F8C" w14:textId="77777777" w:rsidR="00B14771" w:rsidRDefault="00B14771">
      <w:pPr>
        <w:spacing w:before="120" w:after="120" w:line="288" w:lineRule="auto"/>
        <w:ind w:firstLine="500"/>
        <w:jc w:val="left"/>
        <w:rPr>
          <w:rFonts w:ascii="宋体" w:eastAsia="宋体" w:hAnsi="宋体" w:cs="宋体" w:hint="eastAsia"/>
          <w:sz w:val="22"/>
        </w:rPr>
      </w:pPr>
    </w:p>
    <w:p w14:paraId="1AFF8CCA" w14:textId="77777777" w:rsidR="00B14771" w:rsidRDefault="00000000">
      <w:pPr>
        <w:rPr>
          <w:rFonts w:ascii="宋体" w:eastAsia="宋体" w:hAnsi="宋体" w:cs="宋体" w:hint="eastAsia"/>
          <w:b/>
          <w:sz w:val="24"/>
          <w:szCs w:val="20"/>
        </w:rPr>
      </w:pPr>
      <w:bookmarkStart w:id="5" w:name="heading_10"/>
      <w:r>
        <w:rPr>
          <w:rFonts w:ascii="宋体" w:eastAsia="宋体" w:hAnsi="宋体" w:cs="宋体" w:hint="eastAsia"/>
          <w:b/>
          <w:sz w:val="24"/>
          <w:szCs w:val="20"/>
        </w:rPr>
        <w:t>后续检修预防措施</w:t>
      </w:r>
      <w:bookmarkEnd w:id="5"/>
    </w:p>
    <w:p w14:paraId="58599E70" w14:textId="77777777" w:rsidR="00B14771" w:rsidRDefault="00000000">
      <w:pPr>
        <w:numPr>
          <w:ilvl w:val="0"/>
          <w:numId w:val="8"/>
        </w:numPr>
        <w:spacing w:before="120" w:after="120" w:line="288" w:lineRule="auto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sz w:val="22"/>
        </w:rPr>
        <w:t>重点检修：停机后对严重超温区域管壁进行测厚、金相检测，排查裂纹、鼓包隐患；清理管内氧化皮、管道疏通</w:t>
      </w:r>
    </w:p>
    <w:p w14:paraId="4FCF5505" w14:textId="77777777" w:rsidR="00B14771" w:rsidRDefault="00000000">
      <w:pPr>
        <w:numPr>
          <w:ilvl w:val="0"/>
          <w:numId w:val="8"/>
        </w:numPr>
        <w:spacing w:before="120" w:after="120" w:line="288" w:lineRule="auto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sz w:val="22"/>
        </w:rPr>
        <w:t>全面排查：对所有超温测点对应区域的受热面、焊口、导流装置进行全面检查，更换老化管材、失效测温元件</w:t>
      </w:r>
    </w:p>
    <w:p w14:paraId="3ADBBE0F" w14:textId="77777777" w:rsidR="00B14771" w:rsidRDefault="00000000">
      <w:pPr>
        <w:numPr>
          <w:ilvl w:val="0"/>
          <w:numId w:val="8"/>
        </w:numPr>
        <w:spacing w:before="120" w:after="120" w:line="288" w:lineRule="auto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sz w:val="22"/>
        </w:rPr>
        <w:t>测点校验：批量校验</w:t>
      </w:r>
      <w:proofErr w:type="gramStart"/>
      <w:r>
        <w:rPr>
          <w:rFonts w:ascii="宋体" w:eastAsia="宋体" w:hAnsi="宋体" w:cs="宋体" w:hint="eastAsia"/>
          <w:sz w:val="22"/>
        </w:rPr>
        <w:t>所有壁温测点</w:t>
      </w:r>
      <w:proofErr w:type="gramEnd"/>
      <w:r>
        <w:rPr>
          <w:rFonts w:ascii="宋体" w:eastAsia="宋体" w:hAnsi="宋体" w:cs="宋体" w:hint="eastAsia"/>
          <w:sz w:val="22"/>
        </w:rPr>
        <w:t>，消除测点失真、误报/漏报问题，确保多测点数据准确性</w:t>
      </w:r>
    </w:p>
    <w:p w14:paraId="5FAD559D" w14:textId="77777777" w:rsidR="00B14771" w:rsidRDefault="00B14771">
      <w:pPr>
        <w:spacing w:before="120" w:after="120" w:line="288" w:lineRule="auto"/>
        <w:jc w:val="left"/>
        <w:rPr>
          <w:rFonts w:ascii="宋体" w:eastAsia="宋体" w:hAnsi="宋体" w:cs="宋体" w:hint="eastAsia"/>
        </w:rPr>
      </w:pPr>
    </w:p>
    <w:p w14:paraId="75D2C470" w14:textId="77777777" w:rsidR="00B14771" w:rsidRDefault="00000000">
      <w:pPr>
        <w:rPr>
          <w:rFonts w:ascii="宋体" w:eastAsia="宋体" w:hAnsi="宋体" w:cs="宋体" w:hint="eastAsia"/>
          <w:b/>
          <w:sz w:val="24"/>
          <w:szCs w:val="20"/>
        </w:rPr>
      </w:pPr>
      <w:bookmarkStart w:id="6" w:name="heading_11"/>
      <w:r>
        <w:rPr>
          <w:rFonts w:ascii="宋体" w:eastAsia="宋体" w:hAnsi="宋体" w:cs="宋体" w:hint="eastAsia"/>
          <w:b/>
          <w:sz w:val="24"/>
          <w:szCs w:val="20"/>
        </w:rPr>
        <w:t>计划长效防控方案</w:t>
      </w:r>
      <w:bookmarkEnd w:id="6"/>
    </w:p>
    <w:p w14:paraId="02968887" w14:textId="77777777" w:rsidR="00B14771" w:rsidRDefault="00000000">
      <w:pPr>
        <w:numPr>
          <w:ilvl w:val="0"/>
          <w:numId w:val="9"/>
        </w:numPr>
        <w:spacing w:before="120" w:after="120" w:line="288" w:lineRule="auto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sz w:val="22"/>
        </w:rPr>
        <w:t>优化措施：增设多测点联动预警阈值，对同一区域多个测点同时超温、不同区域零散超温分别设置预警逻辑，提前预判超温</w:t>
      </w:r>
    </w:p>
    <w:p w14:paraId="4A99F672" w14:textId="77777777" w:rsidR="00B14771" w:rsidRDefault="00000000">
      <w:pPr>
        <w:numPr>
          <w:ilvl w:val="0"/>
          <w:numId w:val="9"/>
        </w:numPr>
        <w:spacing w:before="120" w:after="120" w:line="288" w:lineRule="auto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sz w:val="22"/>
        </w:rPr>
        <w:t>分区管控：建立机组不同负荷下，各区域受热面最优温度工况模型，实现分区域精准控温</w:t>
      </w:r>
    </w:p>
    <w:p w14:paraId="1D538D52" w14:textId="77777777" w:rsidR="00B14771" w:rsidRDefault="00000000">
      <w:pPr>
        <w:numPr>
          <w:ilvl w:val="0"/>
          <w:numId w:val="9"/>
        </w:numPr>
        <w:spacing w:before="120" w:after="120" w:line="288" w:lineRule="auto"/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sz w:val="22"/>
        </w:rPr>
        <w:t>制度完善：制定分区域受热面防超温标准操作卡，明确不同超温场景（集中/分散）的处置流程，规范运行操作</w:t>
      </w:r>
    </w:p>
    <w:p w14:paraId="41569A12" w14:textId="77777777" w:rsidR="00B14771" w:rsidRDefault="00B14771">
      <w:pPr>
        <w:spacing w:before="120" w:after="120" w:line="288" w:lineRule="auto"/>
        <w:jc w:val="left"/>
        <w:rPr>
          <w:rFonts w:ascii="宋体" w:eastAsia="宋体" w:hAnsi="宋体" w:cs="宋体" w:hint="eastAsia"/>
        </w:rPr>
      </w:pPr>
    </w:p>
    <w:sectPr w:rsidR="00B14771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4A7E8" w14:textId="77777777" w:rsidR="00B8673F" w:rsidRDefault="00B8673F">
      <w:r>
        <w:separator/>
      </w:r>
    </w:p>
  </w:endnote>
  <w:endnote w:type="continuationSeparator" w:id="0">
    <w:p w14:paraId="2121EDA4" w14:textId="77777777" w:rsidR="00B8673F" w:rsidRDefault="00B867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A7815" w14:textId="77777777" w:rsidR="00B8673F" w:rsidRDefault="00B8673F">
      <w:r>
        <w:separator/>
      </w:r>
    </w:p>
  </w:footnote>
  <w:footnote w:type="continuationSeparator" w:id="0">
    <w:p w14:paraId="1CF7AB42" w14:textId="77777777" w:rsidR="00B8673F" w:rsidRDefault="00B867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5FDDA20"/>
    <w:multiLevelType w:val="singleLevel"/>
    <w:tmpl w:val="85FDDA2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86BFD0F6"/>
    <w:multiLevelType w:val="singleLevel"/>
    <w:tmpl w:val="86BFD0F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8C312A51"/>
    <w:multiLevelType w:val="singleLevel"/>
    <w:tmpl w:val="8C312A51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C9F698F8"/>
    <w:multiLevelType w:val="singleLevel"/>
    <w:tmpl w:val="C9F698F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1DFD1A6F"/>
    <w:multiLevelType w:val="hybridMultilevel"/>
    <w:tmpl w:val="2566FFBC"/>
    <w:lvl w:ilvl="0" w:tplc="41E675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9B50047"/>
    <w:multiLevelType w:val="singleLevel"/>
    <w:tmpl w:val="39B5004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 w15:restartNumberingAfterBreak="0">
    <w:nsid w:val="52437C88"/>
    <w:multiLevelType w:val="singleLevel"/>
    <w:tmpl w:val="52437C88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7" w15:restartNumberingAfterBreak="0">
    <w:nsid w:val="549D0894"/>
    <w:multiLevelType w:val="singleLevel"/>
    <w:tmpl w:val="549D089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 w15:restartNumberingAfterBreak="0">
    <w:nsid w:val="62E536DA"/>
    <w:multiLevelType w:val="singleLevel"/>
    <w:tmpl w:val="62E536DA"/>
    <w:lvl w:ilvl="0">
      <w:start w:val="3"/>
      <w:numFmt w:val="chineseCounting"/>
      <w:suff w:val="nothing"/>
      <w:lvlText w:val="%1、"/>
      <w:lvlJc w:val="left"/>
      <w:pPr>
        <w:tabs>
          <w:tab w:val="left" w:pos="0"/>
        </w:tabs>
      </w:pPr>
      <w:rPr>
        <w:rFonts w:hint="eastAsia"/>
      </w:rPr>
    </w:lvl>
  </w:abstractNum>
  <w:abstractNum w:abstractNumId="9" w15:restartNumberingAfterBreak="0">
    <w:nsid w:val="636AC852"/>
    <w:multiLevelType w:val="singleLevel"/>
    <w:tmpl w:val="636AC85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1858885980">
    <w:abstractNumId w:val="6"/>
  </w:num>
  <w:num w:numId="2" w16cid:durableId="2075856475">
    <w:abstractNumId w:val="2"/>
  </w:num>
  <w:num w:numId="3" w16cid:durableId="546260359">
    <w:abstractNumId w:val="1"/>
  </w:num>
  <w:num w:numId="4" w16cid:durableId="800922147">
    <w:abstractNumId w:val="7"/>
  </w:num>
  <w:num w:numId="5" w16cid:durableId="561252740">
    <w:abstractNumId w:val="8"/>
  </w:num>
  <w:num w:numId="6" w16cid:durableId="666856">
    <w:abstractNumId w:val="3"/>
  </w:num>
  <w:num w:numId="7" w16cid:durableId="1612324483">
    <w:abstractNumId w:val="5"/>
  </w:num>
  <w:num w:numId="8" w16cid:durableId="2052001319">
    <w:abstractNumId w:val="0"/>
  </w:num>
  <w:num w:numId="9" w16cid:durableId="1512911616">
    <w:abstractNumId w:val="9"/>
  </w:num>
  <w:num w:numId="10" w16cid:durableId="21471160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14771"/>
    <w:rsid w:val="00142FF0"/>
    <w:rsid w:val="0098388D"/>
    <w:rsid w:val="00A6244D"/>
    <w:rsid w:val="00B14771"/>
    <w:rsid w:val="00B8673F"/>
    <w:rsid w:val="00C611DE"/>
    <w:rsid w:val="00D26D9F"/>
    <w:rsid w:val="00D42B17"/>
    <w:rsid w:val="00F06848"/>
    <w:rsid w:val="018362EB"/>
    <w:rsid w:val="01C26E13"/>
    <w:rsid w:val="0200793B"/>
    <w:rsid w:val="02C679DF"/>
    <w:rsid w:val="031E276F"/>
    <w:rsid w:val="0320686B"/>
    <w:rsid w:val="03391357"/>
    <w:rsid w:val="034A5312"/>
    <w:rsid w:val="038C4DE3"/>
    <w:rsid w:val="03991DF6"/>
    <w:rsid w:val="040F3E66"/>
    <w:rsid w:val="04B05649"/>
    <w:rsid w:val="04F62630"/>
    <w:rsid w:val="052E656D"/>
    <w:rsid w:val="05373674"/>
    <w:rsid w:val="060F2843"/>
    <w:rsid w:val="063A78C0"/>
    <w:rsid w:val="064249C6"/>
    <w:rsid w:val="06732DD2"/>
    <w:rsid w:val="07195D48"/>
    <w:rsid w:val="07222102"/>
    <w:rsid w:val="073C31C4"/>
    <w:rsid w:val="07E37CE0"/>
    <w:rsid w:val="07EC4BEA"/>
    <w:rsid w:val="07EF46DA"/>
    <w:rsid w:val="07F533CB"/>
    <w:rsid w:val="07F910B5"/>
    <w:rsid w:val="07FE66CB"/>
    <w:rsid w:val="087D7F38"/>
    <w:rsid w:val="089A2898"/>
    <w:rsid w:val="09242161"/>
    <w:rsid w:val="092B1742"/>
    <w:rsid w:val="092B34F0"/>
    <w:rsid w:val="0A2E1306"/>
    <w:rsid w:val="0A516A33"/>
    <w:rsid w:val="0A5A7EA7"/>
    <w:rsid w:val="0A8A2498"/>
    <w:rsid w:val="0AD35BED"/>
    <w:rsid w:val="0ADA51CD"/>
    <w:rsid w:val="0AE71698"/>
    <w:rsid w:val="0B5F234A"/>
    <w:rsid w:val="0B6251C3"/>
    <w:rsid w:val="0B6F0366"/>
    <w:rsid w:val="0BD53BE7"/>
    <w:rsid w:val="0BEC286B"/>
    <w:rsid w:val="0C885F55"/>
    <w:rsid w:val="0CA62C5E"/>
    <w:rsid w:val="0DF766BD"/>
    <w:rsid w:val="0E416C39"/>
    <w:rsid w:val="0E5E6115"/>
    <w:rsid w:val="0E8D2557"/>
    <w:rsid w:val="0EF10D38"/>
    <w:rsid w:val="0FFA1E6E"/>
    <w:rsid w:val="102962AF"/>
    <w:rsid w:val="10B71B0D"/>
    <w:rsid w:val="111B209C"/>
    <w:rsid w:val="11EC57E6"/>
    <w:rsid w:val="120D40DA"/>
    <w:rsid w:val="12BA4DA0"/>
    <w:rsid w:val="13021765"/>
    <w:rsid w:val="135E44C2"/>
    <w:rsid w:val="150D3BFD"/>
    <w:rsid w:val="15137188"/>
    <w:rsid w:val="15175270"/>
    <w:rsid w:val="1548367B"/>
    <w:rsid w:val="15567B46"/>
    <w:rsid w:val="15671D54"/>
    <w:rsid w:val="156B7752"/>
    <w:rsid w:val="15F36EBD"/>
    <w:rsid w:val="162E461F"/>
    <w:rsid w:val="16B94831"/>
    <w:rsid w:val="16ED3438"/>
    <w:rsid w:val="17081314"/>
    <w:rsid w:val="179B3F36"/>
    <w:rsid w:val="18253800"/>
    <w:rsid w:val="183F2B14"/>
    <w:rsid w:val="18491BE4"/>
    <w:rsid w:val="18905EAE"/>
    <w:rsid w:val="18B54B84"/>
    <w:rsid w:val="193A152D"/>
    <w:rsid w:val="198A5E66"/>
    <w:rsid w:val="1A11219B"/>
    <w:rsid w:val="1A732F49"/>
    <w:rsid w:val="1A962664"/>
    <w:rsid w:val="1B063DBD"/>
    <w:rsid w:val="1B1A6E01"/>
    <w:rsid w:val="1BB92BDD"/>
    <w:rsid w:val="1C09442A"/>
    <w:rsid w:val="1C99656B"/>
    <w:rsid w:val="1CBF5FD1"/>
    <w:rsid w:val="1CC01D49"/>
    <w:rsid w:val="1CCE26B8"/>
    <w:rsid w:val="1CD557F5"/>
    <w:rsid w:val="1CE4012E"/>
    <w:rsid w:val="1CF85987"/>
    <w:rsid w:val="1D9D14E3"/>
    <w:rsid w:val="1DBA11F5"/>
    <w:rsid w:val="1DD72298"/>
    <w:rsid w:val="1EF009BC"/>
    <w:rsid w:val="1EFA3C38"/>
    <w:rsid w:val="1F117716"/>
    <w:rsid w:val="1F1A3993"/>
    <w:rsid w:val="1F2B5BA0"/>
    <w:rsid w:val="1F9F20EA"/>
    <w:rsid w:val="1FF16DE9"/>
    <w:rsid w:val="1FF42436"/>
    <w:rsid w:val="20711CD8"/>
    <w:rsid w:val="20784E15"/>
    <w:rsid w:val="20DF30E6"/>
    <w:rsid w:val="211803A6"/>
    <w:rsid w:val="213056EF"/>
    <w:rsid w:val="21374CD0"/>
    <w:rsid w:val="213C22E6"/>
    <w:rsid w:val="21656616"/>
    <w:rsid w:val="216E6218"/>
    <w:rsid w:val="21972D34"/>
    <w:rsid w:val="22482F0D"/>
    <w:rsid w:val="225E003A"/>
    <w:rsid w:val="230950FD"/>
    <w:rsid w:val="2383244E"/>
    <w:rsid w:val="238735C1"/>
    <w:rsid w:val="23D74697"/>
    <w:rsid w:val="240D7F6A"/>
    <w:rsid w:val="24107A5A"/>
    <w:rsid w:val="24207C9D"/>
    <w:rsid w:val="24443260"/>
    <w:rsid w:val="245B452F"/>
    <w:rsid w:val="247104F9"/>
    <w:rsid w:val="24717E32"/>
    <w:rsid w:val="24AF7273"/>
    <w:rsid w:val="24B93C4E"/>
    <w:rsid w:val="24D47243"/>
    <w:rsid w:val="25284930"/>
    <w:rsid w:val="254D1DA3"/>
    <w:rsid w:val="259124D5"/>
    <w:rsid w:val="25AE3087"/>
    <w:rsid w:val="25BA1A2C"/>
    <w:rsid w:val="25E46AA9"/>
    <w:rsid w:val="26094761"/>
    <w:rsid w:val="2668592C"/>
    <w:rsid w:val="26CD578F"/>
    <w:rsid w:val="271635D9"/>
    <w:rsid w:val="27361586"/>
    <w:rsid w:val="276F0EA7"/>
    <w:rsid w:val="276F6846"/>
    <w:rsid w:val="27856069"/>
    <w:rsid w:val="27FF5E1C"/>
    <w:rsid w:val="287018AB"/>
    <w:rsid w:val="28F334F4"/>
    <w:rsid w:val="290C4C94"/>
    <w:rsid w:val="294F692F"/>
    <w:rsid w:val="296543A4"/>
    <w:rsid w:val="297E0FC2"/>
    <w:rsid w:val="29CA789F"/>
    <w:rsid w:val="2A4144C9"/>
    <w:rsid w:val="2A473A70"/>
    <w:rsid w:val="2A557F75"/>
    <w:rsid w:val="2ACF5961"/>
    <w:rsid w:val="2B3C2EE3"/>
    <w:rsid w:val="2B936FA7"/>
    <w:rsid w:val="2C2E4F21"/>
    <w:rsid w:val="2CF241A1"/>
    <w:rsid w:val="2D1E7710"/>
    <w:rsid w:val="2D644371"/>
    <w:rsid w:val="2D825525"/>
    <w:rsid w:val="2D8F379E"/>
    <w:rsid w:val="2E3D58F0"/>
    <w:rsid w:val="2E693487"/>
    <w:rsid w:val="2E905A1F"/>
    <w:rsid w:val="2EAE691B"/>
    <w:rsid w:val="2EB97182"/>
    <w:rsid w:val="2F104DB2"/>
    <w:rsid w:val="2F9841B8"/>
    <w:rsid w:val="2FAE2B60"/>
    <w:rsid w:val="2FEF6776"/>
    <w:rsid w:val="317170C6"/>
    <w:rsid w:val="3186135C"/>
    <w:rsid w:val="319B4E07"/>
    <w:rsid w:val="324803BF"/>
    <w:rsid w:val="32C65EB4"/>
    <w:rsid w:val="33274478"/>
    <w:rsid w:val="339542D3"/>
    <w:rsid w:val="33B10912"/>
    <w:rsid w:val="33B1280B"/>
    <w:rsid w:val="33CB15A5"/>
    <w:rsid w:val="33D86965"/>
    <w:rsid w:val="348C4ED8"/>
    <w:rsid w:val="34BD6E42"/>
    <w:rsid w:val="34EC597A"/>
    <w:rsid w:val="354D466A"/>
    <w:rsid w:val="359978AF"/>
    <w:rsid w:val="367E2601"/>
    <w:rsid w:val="370C40B1"/>
    <w:rsid w:val="378C0D4E"/>
    <w:rsid w:val="379978D0"/>
    <w:rsid w:val="382A0C93"/>
    <w:rsid w:val="382D0783"/>
    <w:rsid w:val="3882287D"/>
    <w:rsid w:val="38F605A0"/>
    <w:rsid w:val="392840E5"/>
    <w:rsid w:val="395A1104"/>
    <w:rsid w:val="398048E2"/>
    <w:rsid w:val="39A46823"/>
    <w:rsid w:val="39AD3929"/>
    <w:rsid w:val="39C173D5"/>
    <w:rsid w:val="3A0472C2"/>
    <w:rsid w:val="3A6F38E4"/>
    <w:rsid w:val="3A86341B"/>
    <w:rsid w:val="3AA0523C"/>
    <w:rsid w:val="3B27770B"/>
    <w:rsid w:val="3B394E16"/>
    <w:rsid w:val="3B9F72A2"/>
    <w:rsid w:val="3BA40D5C"/>
    <w:rsid w:val="3BC1190E"/>
    <w:rsid w:val="3C2123AD"/>
    <w:rsid w:val="3C243B36"/>
    <w:rsid w:val="3C432323"/>
    <w:rsid w:val="3CC05722"/>
    <w:rsid w:val="3D670293"/>
    <w:rsid w:val="3DD671C7"/>
    <w:rsid w:val="3EC040FF"/>
    <w:rsid w:val="3F1F5DA0"/>
    <w:rsid w:val="3F762A0F"/>
    <w:rsid w:val="3FC512A1"/>
    <w:rsid w:val="3FC76DC7"/>
    <w:rsid w:val="3FEF0B07"/>
    <w:rsid w:val="400022D9"/>
    <w:rsid w:val="40640ABA"/>
    <w:rsid w:val="408D0011"/>
    <w:rsid w:val="40D07EFD"/>
    <w:rsid w:val="41381C08"/>
    <w:rsid w:val="417411D1"/>
    <w:rsid w:val="419E624E"/>
    <w:rsid w:val="41C62AF0"/>
    <w:rsid w:val="42157FA1"/>
    <w:rsid w:val="42E15C63"/>
    <w:rsid w:val="42EB74CC"/>
    <w:rsid w:val="43700586"/>
    <w:rsid w:val="43B9111D"/>
    <w:rsid w:val="444A6219"/>
    <w:rsid w:val="4452536F"/>
    <w:rsid w:val="44AD54C9"/>
    <w:rsid w:val="45596713"/>
    <w:rsid w:val="45E4006D"/>
    <w:rsid w:val="461C4EB1"/>
    <w:rsid w:val="465638A1"/>
    <w:rsid w:val="465D508C"/>
    <w:rsid w:val="466A4950"/>
    <w:rsid w:val="46AE17AB"/>
    <w:rsid w:val="478657BA"/>
    <w:rsid w:val="47FF32E0"/>
    <w:rsid w:val="480B174B"/>
    <w:rsid w:val="480E5EDB"/>
    <w:rsid w:val="480F3A01"/>
    <w:rsid w:val="484D0086"/>
    <w:rsid w:val="48580F04"/>
    <w:rsid w:val="48820171"/>
    <w:rsid w:val="48934475"/>
    <w:rsid w:val="489B34E7"/>
    <w:rsid w:val="48AA54D8"/>
    <w:rsid w:val="48D61A75"/>
    <w:rsid w:val="48D83DF3"/>
    <w:rsid w:val="48F350D1"/>
    <w:rsid w:val="49117305"/>
    <w:rsid w:val="49340FFE"/>
    <w:rsid w:val="49492F43"/>
    <w:rsid w:val="4AF403AA"/>
    <w:rsid w:val="4AF8077D"/>
    <w:rsid w:val="4B195D69"/>
    <w:rsid w:val="4B7F2C4C"/>
    <w:rsid w:val="4BA917AB"/>
    <w:rsid w:val="4C0118B3"/>
    <w:rsid w:val="4C03387D"/>
    <w:rsid w:val="4C3435B7"/>
    <w:rsid w:val="4C481290"/>
    <w:rsid w:val="4C5440D8"/>
    <w:rsid w:val="4C8C12EC"/>
    <w:rsid w:val="4CB46925"/>
    <w:rsid w:val="4CC0176E"/>
    <w:rsid w:val="4D2E0486"/>
    <w:rsid w:val="4D477799"/>
    <w:rsid w:val="4D662315"/>
    <w:rsid w:val="4D97427D"/>
    <w:rsid w:val="4DF92FE7"/>
    <w:rsid w:val="4E281379"/>
    <w:rsid w:val="4E571C5E"/>
    <w:rsid w:val="4EA75B41"/>
    <w:rsid w:val="4EB96475"/>
    <w:rsid w:val="50416722"/>
    <w:rsid w:val="504D7E66"/>
    <w:rsid w:val="50650662"/>
    <w:rsid w:val="50BA5CF9"/>
    <w:rsid w:val="51080F9B"/>
    <w:rsid w:val="52C84ED8"/>
    <w:rsid w:val="53A47807"/>
    <w:rsid w:val="54181E8F"/>
    <w:rsid w:val="5426635A"/>
    <w:rsid w:val="54565CA9"/>
    <w:rsid w:val="545907C2"/>
    <w:rsid w:val="545D78A2"/>
    <w:rsid w:val="54A035C0"/>
    <w:rsid w:val="54D538DD"/>
    <w:rsid w:val="551412E4"/>
    <w:rsid w:val="56BC6B02"/>
    <w:rsid w:val="56C02C5D"/>
    <w:rsid w:val="56CE6835"/>
    <w:rsid w:val="56D53FD4"/>
    <w:rsid w:val="56D55E16"/>
    <w:rsid w:val="56FC4912"/>
    <w:rsid w:val="57482A8C"/>
    <w:rsid w:val="57715DA7"/>
    <w:rsid w:val="57923D07"/>
    <w:rsid w:val="57DA16B0"/>
    <w:rsid w:val="57EB43CB"/>
    <w:rsid w:val="59761878"/>
    <w:rsid w:val="5A0172E6"/>
    <w:rsid w:val="5A1F7AD4"/>
    <w:rsid w:val="5A84202D"/>
    <w:rsid w:val="5AC42429"/>
    <w:rsid w:val="5B084A0C"/>
    <w:rsid w:val="5B1F3B03"/>
    <w:rsid w:val="5BA81D4B"/>
    <w:rsid w:val="5C3D3326"/>
    <w:rsid w:val="5C4A4BB0"/>
    <w:rsid w:val="5CD3143C"/>
    <w:rsid w:val="5D026B15"/>
    <w:rsid w:val="5D551A5E"/>
    <w:rsid w:val="5D8A795A"/>
    <w:rsid w:val="5D9E6676"/>
    <w:rsid w:val="5E373284"/>
    <w:rsid w:val="5E392465"/>
    <w:rsid w:val="5E413D91"/>
    <w:rsid w:val="5E800D5D"/>
    <w:rsid w:val="5EF268E6"/>
    <w:rsid w:val="5F1020E1"/>
    <w:rsid w:val="5F13397F"/>
    <w:rsid w:val="5F41673E"/>
    <w:rsid w:val="5F482FB2"/>
    <w:rsid w:val="5F555D46"/>
    <w:rsid w:val="5F585836"/>
    <w:rsid w:val="5FDA449D"/>
    <w:rsid w:val="605E03E8"/>
    <w:rsid w:val="606C3347"/>
    <w:rsid w:val="60A2320D"/>
    <w:rsid w:val="610E21C1"/>
    <w:rsid w:val="61112140"/>
    <w:rsid w:val="614E4A2A"/>
    <w:rsid w:val="61B054B5"/>
    <w:rsid w:val="62092E18"/>
    <w:rsid w:val="62C81060"/>
    <w:rsid w:val="631F0B45"/>
    <w:rsid w:val="6340588E"/>
    <w:rsid w:val="636447A9"/>
    <w:rsid w:val="63927568"/>
    <w:rsid w:val="639A466F"/>
    <w:rsid w:val="643B2B56"/>
    <w:rsid w:val="64664551"/>
    <w:rsid w:val="64A77044"/>
    <w:rsid w:val="64C86B13"/>
    <w:rsid w:val="64DB4467"/>
    <w:rsid w:val="64DD5A86"/>
    <w:rsid w:val="64E02555"/>
    <w:rsid w:val="650F6997"/>
    <w:rsid w:val="65270184"/>
    <w:rsid w:val="65856C59"/>
    <w:rsid w:val="65C71020"/>
    <w:rsid w:val="65D51E6A"/>
    <w:rsid w:val="65DC2D1D"/>
    <w:rsid w:val="666A3259"/>
    <w:rsid w:val="66BB5028"/>
    <w:rsid w:val="66D32372"/>
    <w:rsid w:val="66D47E98"/>
    <w:rsid w:val="672C55DE"/>
    <w:rsid w:val="67365C65"/>
    <w:rsid w:val="6793565D"/>
    <w:rsid w:val="67AE693B"/>
    <w:rsid w:val="68D73C6F"/>
    <w:rsid w:val="692C4BFA"/>
    <w:rsid w:val="69765236"/>
    <w:rsid w:val="69F06D97"/>
    <w:rsid w:val="6A0D3B8B"/>
    <w:rsid w:val="6A0E1913"/>
    <w:rsid w:val="6A440E91"/>
    <w:rsid w:val="6A554E4C"/>
    <w:rsid w:val="6A786D8C"/>
    <w:rsid w:val="6A885221"/>
    <w:rsid w:val="6AEB3A02"/>
    <w:rsid w:val="6B0F5943"/>
    <w:rsid w:val="6B144D07"/>
    <w:rsid w:val="6B261E47"/>
    <w:rsid w:val="6C02411A"/>
    <w:rsid w:val="6CCE0EE6"/>
    <w:rsid w:val="6D8819DC"/>
    <w:rsid w:val="6D8C5028"/>
    <w:rsid w:val="6DAF51BB"/>
    <w:rsid w:val="6DC24EEE"/>
    <w:rsid w:val="6DF130DE"/>
    <w:rsid w:val="6FF173C5"/>
    <w:rsid w:val="7006071D"/>
    <w:rsid w:val="70370AC7"/>
    <w:rsid w:val="707149AA"/>
    <w:rsid w:val="70912956"/>
    <w:rsid w:val="709A7A5C"/>
    <w:rsid w:val="70D0347E"/>
    <w:rsid w:val="713A123F"/>
    <w:rsid w:val="71FE401B"/>
    <w:rsid w:val="723143F0"/>
    <w:rsid w:val="72F13B80"/>
    <w:rsid w:val="72F53670"/>
    <w:rsid w:val="73497518"/>
    <w:rsid w:val="73FC27DC"/>
    <w:rsid w:val="74085625"/>
    <w:rsid w:val="748702F8"/>
    <w:rsid w:val="752B15CB"/>
    <w:rsid w:val="75380739"/>
    <w:rsid w:val="75D67789"/>
    <w:rsid w:val="75E51F40"/>
    <w:rsid w:val="762B73A9"/>
    <w:rsid w:val="768B79D3"/>
    <w:rsid w:val="76D800BA"/>
    <w:rsid w:val="7726029C"/>
    <w:rsid w:val="77272DF2"/>
    <w:rsid w:val="775C491B"/>
    <w:rsid w:val="776E39F1"/>
    <w:rsid w:val="77933457"/>
    <w:rsid w:val="780D6694"/>
    <w:rsid w:val="786A355D"/>
    <w:rsid w:val="790E548B"/>
    <w:rsid w:val="797D43BF"/>
    <w:rsid w:val="79FB1BD3"/>
    <w:rsid w:val="7A0A5C53"/>
    <w:rsid w:val="7A463932"/>
    <w:rsid w:val="7A480529"/>
    <w:rsid w:val="7A854A69"/>
    <w:rsid w:val="7B166879"/>
    <w:rsid w:val="7CBA4FE2"/>
    <w:rsid w:val="7D944820"/>
    <w:rsid w:val="7E0724A9"/>
    <w:rsid w:val="7E1D1CCD"/>
    <w:rsid w:val="7F370B6C"/>
    <w:rsid w:val="7FBB179D"/>
    <w:rsid w:val="7FED289F"/>
    <w:rsid w:val="7FFA4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820D27"/>
  <w15:docId w15:val="{35C7C200-8190-462B-94B2-0AD568F42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F0684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F06848"/>
    <w:rPr>
      <w:rFonts w:asciiTheme="minorHAnsi" w:eastAsiaTheme="minorEastAsia" w:hAnsiTheme="minorHAnsi" w:cstheme="minorBidi"/>
      <w:sz w:val="18"/>
      <w:szCs w:val="18"/>
    </w:rPr>
  </w:style>
  <w:style w:type="paragraph" w:styleId="a6">
    <w:name w:val="footer"/>
    <w:basedOn w:val="a"/>
    <w:link w:val="a7"/>
    <w:rsid w:val="00F068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F06848"/>
    <w:rPr>
      <w:rFonts w:asciiTheme="minorHAnsi" w:eastAsiaTheme="minorEastAsia" w:hAnsiTheme="minorHAnsi" w:cstheme="minorBidi"/>
      <w:sz w:val="18"/>
      <w:szCs w:val="18"/>
    </w:rPr>
  </w:style>
  <w:style w:type="paragraph" w:styleId="a8">
    <w:name w:val="annotation text"/>
    <w:basedOn w:val="a"/>
    <w:link w:val="a9"/>
    <w:rsid w:val="00F06848"/>
    <w:pPr>
      <w:jc w:val="left"/>
    </w:pPr>
  </w:style>
  <w:style w:type="character" w:customStyle="1" w:styleId="a9">
    <w:name w:val="批注文字 字符"/>
    <w:basedOn w:val="a0"/>
    <w:link w:val="a8"/>
    <w:rsid w:val="00F06848"/>
    <w:rPr>
      <w:rFonts w:asciiTheme="minorHAnsi" w:eastAsiaTheme="minorEastAsia" w:hAnsiTheme="minorHAnsi" w:cstheme="minorBidi"/>
      <w:sz w:val="21"/>
      <w:szCs w:val="22"/>
    </w:rPr>
  </w:style>
  <w:style w:type="paragraph" w:styleId="aa">
    <w:name w:val="List Paragraph"/>
    <w:basedOn w:val="a"/>
    <w:uiPriority w:val="99"/>
    <w:unhideWhenUsed/>
    <w:rsid w:val="00F0684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1306</Words>
  <Characters>1438</Characters>
  <Application>Microsoft Office Word</Application>
  <DocSecurity>0</DocSecurity>
  <Lines>159</Lines>
  <Paragraphs>152</Paragraphs>
  <ScaleCrop>false</ScaleCrop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gaocf</cp:lastModifiedBy>
  <cp:revision>2</cp:revision>
  <dcterms:created xsi:type="dcterms:W3CDTF">2026-05-21T07:09:00Z</dcterms:created>
  <dcterms:modified xsi:type="dcterms:W3CDTF">2026-06-02T02:55:00Z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eyJoZGlkIjoiMjA4MGJhZjI3N2JiMmFjNWM0ODczM2U1OTUwZmU0NjkiLCJ1c2VySWQiOiI1MDU1NTU4OTMifQ==</vt:lpwstr>
  </property>
  <property fmtid="{D5CDD505-2E9C-101B-9397-08002B2CF9AE}" pid="3" name="KSOProductBuildVer">
    <vt:lpwstr>2052-12.1.0.26375</vt:lpwstr>
  </property>
  <property fmtid="{D5CDD505-2E9C-101B-9397-08002B2CF9AE}" pid="4" name="ICV">
    <vt:lpwstr>AAE9085E760C47BD88D69D117B236040_12</vt:lpwstr>
  </property>
</Properties>
</file>