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w14="http://schemas.microsoft.com/office/word/2010/wordml" mc:Ignorable="w14">
  <w:body>
    <w:p w14:paraId="00100000" w14:textId="00100001">
      <w:pPr>
        <w:pStyle w:val="Title"/>
      </w:pPr>
      <w:r>
        <w:rPr>
          <w:rFonts w:hint="eastAsia"/>
        </w:rPr>
        <w:t xml:space="preserve">从想法到书稿</w:t>
      </w:r>
    </w:p>
    <w:p w14:paraId="00100002" w14:textId="00100003">
      <w:pPr>
        <w:pStyle w:val="Subtitle"/>
      </w:pPr>
      <w:r>
        <w:t xml:space="preserve">OPL BookForge </w:t>
      </w:r>
      <w:r>
        <w:rPr>
          <w:rFonts w:hint="eastAsia"/>
        </w:rPr>
        <w:t xml:space="preserve">写作工作流手册</w:t>
      </w:r>
    </w:p>
    <w:p w14:paraId="00100004" w14:textId="00100005">
      <w:pPr>
        <w:pStyle w:val="Author"/>
      </w:pPr>
      <w:r>
        <w:t xml:space="preserve">OPL BookForge Pilot</w:t>
      </w:r>
    </w:p>
    <w:p w14:paraId="00100006" w14:textId="00100007">
      <w:pPr>
        <w:pStyle w:val="Date"/>
      </w:pPr>
      <w:r>
        <w:t xml:space="preserve">2026-06-18</w:t>
      </w:r>
    </w:p>
    <w:bookmarkStart w:name="目录" w:id="9"/>
    <w:p w14:paraId="00100008" w14:textId="00100009">
      <w:pPr>
        <w:pStyle w:val="Heading1"/>
      </w:pPr>
      <w:r>
        <w:rPr>
          <w:rFonts w:hint="eastAsia"/>
        </w:rPr>
        <w:t xml:space="preserve">目录</w:t>
      </w:r>
    </w:p>
    <w:p w14:paraId="0010000A" w14:textId="0010000B"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前言</w:t>
      </w:r>
    </w:p>
    <w:p w14:paraId="0010000C" w14:textId="0010000D"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写作从读者承诺开始</w:t>
      </w:r>
    </w:p>
    <w:p w14:paraId="0010000E" w14:textId="0010000F"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故事线给素材排序</w:t>
      </w:r>
    </w:p>
    <w:p w14:paraId="00100010" w14:textId="00100011"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章节草稿承接</w:t>
      </w:r>
      <w:r>
        <w:t xml:space="preserve"> thesis</w:t>
      </w:r>
    </w:p>
    <w:p w14:paraId="00100012" w14:textId="00100013"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图表承担证据责任</w:t>
      </w:r>
    </w:p>
    <w:p w14:paraId="00100014" w14:textId="00100015"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交付依赖质量门</w:t>
      </w:r>
    </w:p>
    <w:p w14:paraId="00100016" w14:textId="00100017"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结语</w:t>
      </w:r>
    </w:p>
    <w:bookmarkEnd w:id="9"/>
    <w:bookmarkStart w:name="前言" w:id="13"/>
    <w:p w14:paraId="00100018" w14:textId="00100019">
      <w:pPr>
        <w:pStyle w:val="Heading1"/>
      </w:pPr>
      <w:r>
        <w:rPr>
          <w:rFonts w:hint="eastAsia"/>
        </w:rPr>
        <w:t xml:space="preserve">前言</w:t>
      </w:r>
    </w:p>
    <w:p w14:paraId="0010001A" w14:textId="001000DD">
      <w:pPr>
        <w:pStyle w:val="FirstParagraph"/>
        <w:ind w:firstLine="480" w:firstLineChars="200"/>
      </w:pPr>
      <w:r>
        <w:t xml:space="preserve">BookForge </w:t>
      </w:r>
      <w:r>
        <w:rPr>
          <w:rFonts w:hint="eastAsia"/>
        </w:rPr>
        <w:t xml:space="preserve">处理的是一本书的完整交付路线。它先固定读者承诺，再把承诺推进到章节、图表、排版和签收证据。这样的路线让写作有稳定方向，也让审阅者能沿着</w:t>
      </w:r>
      <w:r>
        <w:t xml:space="preserve"> artifact、quality gate </w:t>
      </w:r>
      <w:r>
        <w:rPr>
          <w:rFonts w:hint="eastAsia"/>
        </w:rPr>
        <w:t xml:space="preserve">和</w:t>
      </w:r>
      <w:r>
        <w:t xml:space="preserve"> owner handoff </w:t>
      </w:r>
      <w:r>
        <w:rPr>
          <w:rFonts w:hint="eastAsia"/>
        </w:rPr>
        <w:t xml:space="preserve">复核每一步。</w:t>
      </w:r>
    </w:p>
    <w:p w14:paraId="0010001C" w14:textId="001000C7">
      <w:pPr>
        <w:pStyle w:val="BodyText"/>
        <w:ind w:firstLine="480" w:firstLineChars="200"/>
      </w:pPr>
      <w:r>
        <w:rPr>
          <w:rFonts w:hint="eastAsia"/>
        </w:rPr>
        <w:t xml:space="preserve">这本</w:t>
      </w:r>
      <w:r>
        <w:t xml:space="preserve"> pilot </w:t>
      </w:r>
      <w:r>
        <w:rPr>
          <w:rFonts w:hint="eastAsia"/>
        </w:rPr>
        <w:t xml:space="preserve">手册使用</w:t>
      </w:r>
      <w:r>
        <w:t xml:space="preserve"> BookForge </w:t>
      </w:r>
      <w:r>
        <w:rPr>
          <w:rFonts w:hint="eastAsia"/>
        </w:rPr>
        <w:t xml:space="preserve">仓库自身作为</w:t>
      </w:r>
      <w:r>
        <w:t xml:space="preserve"> source </w:t>
      </w:r>
      <w:r>
        <w:rPr>
          <w:rFonts w:hint="eastAsia"/>
        </w:rPr>
        <w:t xml:space="preserve">corpus。输入来自</w:t>
      </w:r>
      <w:r>
        <w:t xml:space="preserve"> stage control plane、action catalog、prompt、quality gate </w:t>
      </w:r>
      <w:r>
        <w:rPr>
          <w:rFonts w:hint="eastAsia"/>
        </w:rPr>
        <w:t xml:space="preserve">和</w:t>
      </w:r>
      <w:r>
        <w:t xml:space="preserve"> OMA </w:t>
      </w:r>
      <w:r>
        <w:rPr>
          <w:rFonts w:hint="eastAsia"/>
        </w:rPr>
        <w:t xml:space="preserve">评估记录。正文只使用这些</w:t>
      </w:r>
      <w:r>
        <w:t xml:space="preserve"> source-ref </w:t>
      </w:r>
      <w:r>
        <w:rPr>
          <w:rFonts w:hint="eastAsia"/>
        </w:rPr>
        <w:t xml:space="preserve">支撑的判断，并把缺少</w:t>
      </w:r>
      <w:r>
        <w:t xml:space="preserve"> owner acceptance </w:t>
      </w:r>
      <w:r>
        <w:rPr>
          <w:rFonts w:hint="eastAsia"/>
        </w:rPr>
        <w:t xml:space="preserve">的位置写成</w:t>
      </w:r>
      <w:r>
        <w:t xml:space="preserve"> typed blocker。</w:t>
      </w:r>
    </w:p>
    <w:p w14:paraId="0010001E" w14:textId="0010001F">
      <w:pPr>
        <w:pStyle w:val="CaptionedFigure"/>
      </w:pPr>
      <w:r>
        <w:drawing>
          <wp:inline>
            <wp:extent cx="5334000" cy="3111500"/>
            <wp:effectExtent l="0" t="0" r="0" b="0"/>
            <wp:docPr id="11" name="Picture" descr="图 1: 书籍故事线从素材到读者承诺" title=""/>
            <a:graphic>
              <a:graphicData uri="http://schemas.openxmlformats.org/drawingml/2006/picture">
                <pic:pic>
                  <pic:nvPicPr>
                    <pic:cNvPr id="12" name="Picture" descr="../figures/figure-01-storyline-arc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100020" w14:textId="00100021">
      <w:pPr>
        <w:pStyle w:val="ImageCaption"/>
      </w:pPr>
      <w:r>
        <w:rPr>
          <w:rFonts w:hint="eastAsia"/>
        </w:rPr>
        <w:t xml:space="preserve">图</w:t>
      </w:r>
      <w:r>
        <w:t xml:space="preserve"> 1: </w:t>
      </w:r>
      <w:r>
        <w:rPr>
          <w:rFonts w:hint="eastAsia"/>
        </w:rPr>
        <w:t xml:space="preserve">书籍故事线从素材到读者承诺</w:t>
      </w:r>
    </w:p>
    <w:bookmarkEnd w:id="13"/>
    <w:bookmarkStart w:name="第一章-写作从读者承诺开始" w:id="14"/>
    <w:p w14:paraId="00100022" w14:textId="00100023"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写作从读者承诺开始</w:t>
      </w:r>
    </w:p>
    <w:p w14:paraId="00100024" w14:textId="001000DF">
      <w:pPr>
        <w:pStyle w:val="FirstParagraph"/>
        <w:ind w:firstLine="480" w:firstLineChars="200"/>
      </w:pPr>
      <w:r>
        <w:rPr>
          <w:rFonts w:hint="eastAsia"/>
        </w:rPr>
        <w:t xml:space="preserve">一本书需要先回答读者获得什么。BookForge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storyline-architecture</w:t>
      </w:r>
      <w:r>
        <w:t xml:space="preserve"> </w:t>
      </w:r>
      <w:r>
        <w:rPr>
          <w:rFonts w:hint="eastAsia"/>
        </w:rPr>
        <w:t xml:space="preserve">阶段固定</w:t>
      </w:r>
      <w:r>
        <w:t xml:space="preserve"> premise、audience、reader promise </w:t>
      </w:r>
      <w:r>
        <w:rPr>
          <w:rFonts w:hint="eastAsia"/>
        </w:rPr>
        <w:t xml:space="preserve">和</w:t>
      </w:r>
      <w:r>
        <w:t xml:space="preserve"> central </w:t>
      </w:r>
      <w:r>
        <w:rPr>
          <w:rFonts w:hint="eastAsia"/>
        </w:rPr>
        <w:t xml:space="preserve">argument。这个阶段的产物让后续章节知道自己要服务的判断，也让</w:t>
      </w:r>
      <w:r>
        <w:t xml:space="preserve"> owner </w:t>
      </w:r>
      <w:r>
        <w:rPr>
          <w:rFonts w:hint="eastAsia"/>
        </w:rPr>
        <w:t xml:space="preserve">能在正文扩写前检查方向。</w:t>
      </w:r>
    </w:p>
    <w:p w14:paraId="00100026" w14:textId="001000C9">
      <w:pPr>
        <w:pStyle w:val="BodyText"/>
        <w:ind w:firstLine="480" w:firstLineChars="200"/>
      </w:pPr>
      <w:r>
        <w:rPr>
          <w:rFonts w:hint="eastAsia"/>
        </w:rPr>
        <w:t xml:space="preserve">读者承诺承担两个作用。第一，它限定书的范围。第二，它让质量检查拥有明确基准。章节写得流畅仍然可能偏题；source-ref</w:t>
      </w:r>
      <w:r>
        <w:t xml:space="preserve"> </w:t>
      </w:r>
      <w:r>
        <w:rPr>
          <w:rFonts w:hint="eastAsia"/>
        </w:rPr>
        <w:t xml:space="preserve">很完整也可能缺少论证运动。reader</w:t>
      </w:r>
      <w:r>
        <w:t xml:space="preserve"> promise </w:t>
      </w:r>
      <w:r>
        <w:rPr>
          <w:rFonts w:hint="eastAsia"/>
        </w:rPr>
        <w:t xml:space="preserve">把这些问题提前暴露出来。</w:t>
      </w:r>
    </w:p>
    <w:p w14:paraId="00100028" w14:textId="001000CB">
      <w:pPr>
        <w:pStyle w:val="BodyText"/>
        <w:ind w:firstLine="480" w:firstLineChars="200"/>
      </w:pPr>
      <w:r>
        <w:rPr>
          <w:rFonts w:hint="eastAsia"/>
        </w:rPr>
        <w:t xml:space="preserve">在本</w:t>
      </w:r>
      <w:r>
        <w:t xml:space="preserve"> pilot </w:t>
      </w:r>
      <w:r>
        <w:rPr>
          <w:rFonts w:hint="eastAsia"/>
        </w:rPr>
        <w:t xml:space="preserve">中，读者承诺是：owner-operator</w:t>
      </w:r>
      <w:r>
        <w:t xml:space="preserve"> </w:t>
      </w:r>
      <w:r>
        <w:rPr>
          <w:rFonts w:hint="eastAsia"/>
        </w:rPr>
        <w:t xml:space="preserve">能判断书籍写作智能体是否真正跑过书籍项目，并能复核</w:t>
      </w:r>
      <w:r>
        <w:t xml:space="preserve"> source-ref、quality gate、export check </w:t>
      </w:r>
      <w:r>
        <w:rPr>
          <w:rFonts w:hint="eastAsia"/>
        </w:rPr>
        <w:t xml:space="preserve">和</w:t>
      </w:r>
      <w:r>
        <w:t xml:space="preserve"> owner </w:t>
      </w:r>
      <w:r>
        <w:rPr>
          <w:rFonts w:hint="eastAsia"/>
        </w:rPr>
        <w:t xml:space="preserve">blocker。这句话直接决定章节安排。第一章解释承诺，第二章解释故事线，第三章进入正文生成，第四章处理图表，第五章回到验收。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 w14:paraId="0010002A" w14:textId="0010002B">
            <w:pPr>
              <w:pStyle w:val="Compact"/>
            </w:pPr>
            <w:r>
              <w:rPr>
                <w:rFonts w:hint="eastAsia"/>
              </w:rPr>
              <w:t xml:space="preserve">读者问题</w:t>
            </w:r>
          </w:p>
        </w:tc>
        <w:tc>
          <w:tcPr/>
          <w:p w14:paraId="0010002C" w14:textId="0010002D">
            <w:pPr>
              <w:pStyle w:val="Compact"/>
            </w:pPr>
            <w:r>
              <w:t xml:space="preserve">BookForge </w:t>
            </w:r>
            <w:r>
              <w:rPr>
                <w:rFonts w:hint="eastAsia"/>
              </w:rPr>
              <w:t xml:space="preserve">回答</w:t>
            </w:r>
          </w:p>
        </w:tc>
        <w:tc>
          <w:tcPr/>
          <w:p w14:paraId="0010002E" w14:textId="0010002F">
            <w:pPr>
              <w:pStyle w:val="Compact"/>
            </w:pPr>
            <w:r>
              <w:rPr>
                <w:rFonts w:hint="eastAsia"/>
              </w:rPr>
              <w:t xml:space="preserve">证据位置</w:t>
            </w:r>
          </w:p>
        </w:tc>
      </w:tr>
      <w:tr>
        <w:tc>
          <w:tcPr/>
          <w:p w14:paraId="00100030" w14:textId="00100031">
            <w:pPr>
              <w:pStyle w:val="Compact"/>
            </w:pPr>
            <w:r>
              <w:rPr>
                <w:rFonts w:hint="eastAsia"/>
              </w:rPr>
              <w:t xml:space="preserve">这本书为谁写</w:t>
            </w:r>
          </w:p>
        </w:tc>
        <w:tc>
          <w:tcPr/>
          <w:p w14:paraId="00100032" w14:textId="00100033">
            <w:pPr>
              <w:pStyle w:val="Compact"/>
            </w:pPr>
            <w:r>
              <w:t xml:space="preserve">OPL </w:t>
            </w:r>
            <w:r>
              <w:rPr>
                <w:rFonts w:hint="eastAsia"/>
              </w:rPr>
              <w:t xml:space="preserve">系列</w:t>
            </w:r>
            <w:r>
              <w:t xml:space="preserve"> agent owner-operator</w:t>
            </w:r>
          </w:p>
        </w:tc>
        <w:tc>
          <w:tcPr/>
          <w:p w14:paraId="00100034" w14:textId="00100035">
            <w:pPr>
              <w:pStyle w:val="Compact"/>
            </w:pPr>
            <w:r>
              <w:rPr>
                <w:rStyle w:val="VerbatimChar"/>
              </w:rPr>
              <w:t xml:space="preserve">inputs/voice-and-audience.md</w:t>
            </w:r>
          </w:p>
        </w:tc>
      </w:tr>
      <w:tr>
        <w:tc>
          <w:tcPr/>
          <w:p w14:paraId="00100036" w14:textId="00100037">
            <w:pPr>
              <w:pStyle w:val="Compact"/>
            </w:pPr>
            <w:r>
              <w:rPr>
                <w:rFonts w:hint="eastAsia"/>
              </w:rPr>
              <w:t xml:space="preserve">书稿如何避免散</w:t>
            </w:r>
          </w:p>
        </w:tc>
        <w:tc>
          <w:tcPr/>
          <w:p w14:paraId="00100038" w14:textId="00100039">
            <w:pPr>
              <w:pStyle w:val="Compact"/>
            </w:pPr>
            <w:r>
              <w:rPr>
                <w:rFonts w:hint="eastAsia"/>
              </w:rPr>
              <w:t xml:space="preserve">章节</w:t>
            </w:r>
            <w:r>
              <w:t xml:space="preserve"> thesis </w:t>
            </w:r>
            <w:r>
              <w:rPr>
                <w:rFonts w:hint="eastAsia"/>
              </w:rPr>
              <w:t xml:space="preserve">固定推进关系</w:t>
            </w:r>
          </w:p>
        </w:tc>
        <w:tc>
          <w:tcPr/>
          <w:p w14:paraId="0010003A" w14:textId="0010003B">
            <w:pPr>
              <w:pStyle w:val="Compact"/>
            </w:pPr>
            <w:r>
              <w:t xml:space="preserve">thesis-chain</w:t>
            </w:r>
          </w:p>
        </w:tc>
      </w:tr>
      <w:tr>
        <w:tc>
          <w:tcPr/>
          <w:p w14:paraId="0010003C" w14:textId="0010003D">
            <w:pPr>
              <w:pStyle w:val="Compact"/>
            </w:pPr>
            <w:r>
              <w:rPr>
                <w:rFonts w:hint="eastAsia"/>
              </w:rPr>
              <w:t xml:space="preserve">产物如何被验收</w:t>
            </w:r>
          </w:p>
        </w:tc>
        <w:tc>
          <w:tcPr/>
          <w:p w14:paraId="0010003E" w14:textId="0010003F">
            <w:pPr>
              <w:pStyle w:val="Compact"/>
            </w:pPr>
            <w:r>
              <w:t xml:space="preserve">quality gate </w:t>
            </w:r>
            <w:r>
              <w:rPr>
                <w:rFonts w:hint="eastAsia"/>
              </w:rPr>
              <w:t xml:space="preserve">加</w:t>
            </w:r>
            <w:r>
              <w:t xml:space="preserve"> owner handoff</w:t>
            </w:r>
          </w:p>
        </w:tc>
        <w:tc>
          <w:tcPr/>
          <w:p w14:paraId="00100040" w14:textId="00100041">
            <w:pPr>
              <w:pStyle w:val="Compact"/>
            </w:pPr>
            <w:r>
              <w:t xml:space="preserve">gate receipts</w:t>
            </w:r>
          </w:p>
        </w:tc>
      </w:tr>
    </w:tbl>
    <w:bookmarkEnd w:id="14"/>
    <w:bookmarkStart w:name="第二章-故事线给素材排序" w:id="18"/>
    <w:p w14:paraId="00100042" w14:textId="00100043"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故事线给素材排序</w:t>
      </w:r>
    </w:p>
    <w:p w14:paraId="00100044" w14:textId="001000E1">
      <w:pPr>
        <w:pStyle w:val="FirstParagraph"/>
        <w:ind w:firstLine="480" w:firstLineChars="200"/>
      </w:pPr>
      <w:r>
        <w:rPr>
          <w:rFonts w:hint="eastAsia"/>
        </w:rPr>
        <w:t xml:space="preserve">故事线阶段把素材变成读者可以跟随的路径。BookForge</w:t>
      </w:r>
      <w:r>
        <w:t xml:space="preserve"> </w:t>
      </w:r>
      <w:r>
        <w:rPr>
          <w:rFonts w:hint="eastAsia"/>
        </w:rPr>
        <w:t xml:space="preserve">先识别</w:t>
      </w:r>
      <w:r>
        <w:t xml:space="preserve"> source corpus </w:t>
      </w:r>
      <w:r>
        <w:rPr>
          <w:rFonts w:hint="eastAsia"/>
        </w:rPr>
        <w:t xml:space="preserve">支持的判断，再安排每章承担一个推进动作。这个动作可以是定义范围、建立框架、展开执行、说明证据，或关闭验收。</w:t>
      </w:r>
    </w:p>
    <w:p w14:paraId="00100046" w14:textId="001000CD">
      <w:pPr>
        <w:pStyle w:val="BodyText"/>
        <w:ind w:firstLine="480" w:firstLineChars="200"/>
      </w:pPr>
      <w:r>
        <w:rPr>
          <w:rFonts w:hint="eastAsia"/>
        </w:rPr>
        <w:t xml:space="preserve">本</w:t>
      </w:r>
      <w:r>
        <w:t xml:space="preserve"> pilot </w:t>
      </w:r>
      <w:r>
        <w:rPr>
          <w:rFonts w:hint="eastAsia"/>
        </w:rPr>
        <w:t xml:space="preserve">的</w:t>
      </w:r>
      <w:r>
        <w:t xml:space="preserve"> source corpus </w:t>
      </w:r>
      <w:r>
        <w:rPr>
          <w:rFonts w:hint="eastAsia"/>
        </w:rPr>
        <w:t xml:space="preserve">主要来自十个本地</w:t>
      </w:r>
      <w:r>
        <w:t xml:space="preserve"> source-ref。</w:t>
      </w:r>
      <w:r>
        <w:rPr>
          <w:rStyle w:val="VerbatimChar"/>
        </w:rPr>
        <w:t xml:space="preserve">contracts/stage_control_plane.json</w:t>
      </w:r>
      <w:r>
        <w:t xml:space="preserve"> </w:t>
      </w:r>
      <w:r>
        <w:rPr>
          <w:rFonts w:hint="eastAsia"/>
        </w:rPr>
        <w:t xml:space="preserve">给出两个阶段和</w:t>
      </w:r>
      <w:r>
        <w:t xml:space="preserve"> handoff </w:t>
      </w:r>
      <w:r>
        <w:rPr>
          <w:rFonts w:hint="eastAsia"/>
        </w:rPr>
        <w:t xml:space="preserve">规则；</w:t>
      </w:r>
      <w:r>
        <w:rPr>
          <w:rStyle w:val="VerbatimChar"/>
        </w:rPr>
        <w:t xml:space="preserve">agent/prompts/*</w:t>
      </w:r>
      <w:r>
        <w:t xml:space="preserve"> </w:t>
      </w:r>
      <w:r>
        <w:rPr>
          <w:rFonts w:hint="eastAsia"/>
        </w:rPr>
        <w:t xml:space="preserve">给出产物要求；</w:t>
      </w:r>
      <w:r>
        <w:rPr>
          <w:rStyle w:val="VerbatimChar"/>
        </w:rPr>
        <w:t xml:space="preserve">agent/quality_gates/*</w:t>
      </w:r>
      <w:r>
        <w:t xml:space="preserve"> </w:t>
      </w:r>
      <w:r>
        <w:rPr>
          <w:rFonts w:hint="eastAsia"/>
        </w:rPr>
        <w:t xml:space="preserve">给出</w:t>
      </w:r>
      <w:r>
        <w:t xml:space="preserve"> pass </w:t>
      </w:r>
      <w:r>
        <w:rPr>
          <w:rFonts w:hint="eastAsia"/>
        </w:rPr>
        <w:t xml:space="preserve">条件和</w:t>
      </w:r>
      <w:r>
        <w:t xml:space="preserve"> fail-closed </w:t>
      </w:r>
      <w:r>
        <w:rPr>
          <w:rFonts w:hint="eastAsia"/>
        </w:rPr>
        <w:t xml:space="preserve">条件；</w:t>
      </w:r>
      <w:r>
        <w:rPr>
          <w:rStyle w:val="VerbatimChar"/>
        </w:rPr>
        <w:t xml:space="preserve">docs/status.md</w:t>
      </w:r>
      <w:r>
        <w:t xml:space="preserve"> </w:t>
      </w:r>
      <w:r>
        <w:rPr>
          <w:rFonts w:hint="eastAsia"/>
        </w:rPr>
        <w:t xml:space="preserve">和</w:t>
      </w:r>
      <w:r>
        <w:t xml:space="preserve"> OMA reviewer evaluation </w:t>
      </w:r>
      <w:r>
        <w:rPr>
          <w:rFonts w:hint="eastAsia"/>
        </w:rPr>
        <w:t xml:space="preserve">说明当前成熟度边界。</w:t>
      </w:r>
    </w:p>
    <w:p w14:paraId="00100048" w14:textId="001000CF">
      <w:pPr>
        <w:pStyle w:val="BodyText"/>
        <w:ind w:firstLine="480" w:firstLineChars="200"/>
      </w:pPr>
      <w:r>
        <w:rPr>
          <w:rFonts w:hint="eastAsia"/>
        </w:rPr>
        <w:t xml:space="preserve">故事线产物必须保留风险和</w:t>
      </w:r>
      <w:r>
        <w:t xml:space="preserve"> owner </w:t>
      </w:r>
      <w:r>
        <w:rPr>
          <w:rFonts w:hint="eastAsia"/>
        </w:rPr>
        <w:t xml:space="preserve">决策。缺少这些内容，第二阶段会把未确认问题写进正文，后续审阅只能返工。本</w:t>
      </w:r>
      <w:r>
        <w:t xml:space="preserve"> pilot </w:t>
      </w:r>
      <w:r>
        <w:rPr>
          <w:rFonts w:hint="eastAsia"/>
        </w:rPr>
        <w:t xml:space="preserve">把</w:t>
      </w:r>
      <w:r>
        <w:t xml:space="preserve"> owner topic approval、final manuscript acceptance、layout acceptance </w:t>
      </w:r>
      <w:r>
        <w:rPr>
          <w:rFonts w:hint="eastAsia"/>
        </w:rPr>
        <w:t xml:space="preserve">和</w:t>
      </w:r>
      <w:r>
        <w:t xml:space="preserve"> direct runtime parity </w:t>
      </w:r>
      <w:r>
        <w:rPr>
          <w:rFonts w:hint="eastAsia"/>
        </w:rPr>
        <w:t xml:space="preserve">标成</w:t>
      </w:r>
      <w:r>
        <w:t xml:space="preserve"> owner </w:t>
      </w:r>
      <w:r>
        <w:rPr>
          <w:rFonts w:hint="eastAsia"/>
        </w:rPr>
        <w:t xml:space="preserve">decisions。这样做让书稿能够继续生成，也让</w:t>
      </w:r>
      <w:r>
        <w:t xml:space="preserve"> production-ready claim </w:t>
      </w:r>
      <w:r>
        <w:rPr>
          <w:rFonts w:hint="eastAsia"/>
        </w:rPr>
        <w:t xml:space="preserve">保持真实。</w:t>
      </w:r>
    </w:p>
    <w:p w14:paraId="0010004A" w14:textId="0010004B">
      <w:pPr>
        <w:pStyle w:val="CaptionedFigure"/>
      </w:pPr>
      <w:r>
        <w:drawing>
          <wp:inline>
            <wp:extent cx="5334000" cy="3111500"/>
            <wp:effectExtent l="0" t="0" r="0" b="0"/>
            <wp:docPr id="16" name="Picture" descr="图 2: BookForge 两阶段生产路线" title=""/>
            <a:graphic>
              <a:graphicData uri="http://schemas.openxmlformats.org/drawingml/2006/picture">
                <pic:pic>
                  <pic:nvPicPr>
                    <pic:cNvPr id="17" name="Picture" descr="../figures/figure-02-two-stage-rout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10004C" w14:textId="0010004D">
      <w:pPr>
        <w:pStyle w:val="ImageCaption"/>
      </w:pPr>
      <w:r>
        <w:rPr>
          <w:rFonts w:hint="eastAsia"/>
        </w:rPr>
        <w:t xml:space="preserve">图</w:t>
      </w:r>
      <w:r>
        <w:t xml:space="preserve"> 2: BookForge </w:t>
      </w:r>
      <w:r>
        <w:rPr>
          <w:rFonts w:hint="eastAsia"/>
        </w:rPr>
        <w:t xml:space="preserve">两阶段生产路线</w:t>
      </w:r>
    </w:p>
    <w:bookmarkEnd w:id="18"/>
    <w:bookmarkStart w:name="第三章-章节草稿承接-thesis" w:id="19"/>
    <w:p w14:paraId="0010004E" w14:textId="0010004F"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章节草稿承接</w:t>
      </w:r>
      <w:r>
        <w:t xml:space="preserve"> thesis</w:t>
      </w:r>
    </w:p>
    <w:p w14:paraId="00100050" w14:textId="001000E3">
      <w:pPr>
        <w:pStyle w:val="FirstParagraph"/>
        <w:ind w:firstLine="480" w:firstLineChars="200"/>
      </w:pPr>
      <w:r>
        <w:rPr>
          <w:rFonts w:hint="eastAsia"/>
        </w:rPr>
        <w:t xml:space="preserve">章节草稿的任务是推进</w:t>
      </w:r>
      <w:r>
        <w:t xml:space="preserve"> </w:t>
      </w:r>
      <w:r>
        <w:rPr>
          <w:rFonts w:hint="eastAsia"/>
        </w:rPr>
        <w:t xml:space="preserve">thesis。每章开头先给出判断，再用</w:t>
      </w:r>
      <w:r>
        <w:t xml:space="preserve"> source-ref </w:t>
      </w:r>
      <w:r>
        <w:rPr>
          <w:rFonts w:hint="eastAsia"/>
        </w:rPr>
        <w:t xml:space="preserve">解释判断的操作含义。这样的写法让读者不断获得新信息，避免章节之间重复同一层意思。</w:t>
      </w:r>
    </w:p>
    <w:p w14:paraId="00100052" w14:textId="001000D1">
      <w:pPr>
        <w:pStyle w:val="BodyText"/>
        <w:ind w:firstLine="480" w:firstLineChars="200"/>
      </w:pPr>
      <w:r>
        <w:t xml:space="preserve">BookForge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book-materialization</w:t>
      </w:r>
      <w:r>
        <w:t xml:space="preserve"> </w:t>
      </w:r>
      <w:r>
        <w:t xml:space="preserve">prompt </w:t>
      </w:r>
      <w:r>
        <w:rPr>
          <w:rFonts w:hint="eastAsia"/>
        </w:rPr>
        <w:t xml:space="preserve">要求输出</w:t>
      </w:r>
      <w:r>
        <w:t xml:space="preserve"> chapter drafts、illustration specs、table specs、style consistency report、AI-flavor revision report、layout QC report </w:t>
      </w:r>
      <w:r>
        <w:rPr>
          <w:rFonts w:hint="eastAsia"/>
        </w:rPr>
        <w:t xml:space="preserve">和</w:t>
      </w:r>
      <w:r>
        <w:t xml:space="preserve"> owner handoff </w:t>
      </w:r>
      <w:r>
        <w:rPr>
          <w:rFonts w:hint="eastAsia"/>
        </w:rPr>
        <w:t xml:space="preserve">packet。本</w:t>
      </w:r>
      <w:r>
        <w:t xml:space="preserve"> pilot </w:t>
      </w:r>
      <w:r>
        <w:rPr>
          <w:rFonts w:hint="eastAsia"/>
        </w:rPr>
        <w:t xml:space="preserve">逐项生成这些</w:t>
      </w:r>
      <w:r>
        <w:t xml:space="preserve"> </w:t>
      </w:r>
      <w:r>
        <w:rPr>
          <w:rFonts w:hint="eastAsia"/>
        </w:rPr>
        <w:t xml:space="preserve">artifact，并把它们放入同一个</w:t>
      </w:r>
      <w:r>
        <w:t xml:space="preserve"> evidence </w:t>
      </w:r>
      <w:r>
        <w:rPr>
          <w:rFonts w:hint="eastAsia"/>
        </w:rPr>
        <w:t xml:space="preserve">pack。审阅者可以从</w:t>
      </w:r>
      <w:r>
        <w:t xml:space="preserve"> manuscript </w:t>
      </w:r>
      <w:r>
        <w:rPr>
          <w:rFonts w:hint="eastAsia"/>
        </w:rPr>
        <w:t xml:space="preserve">进入正文，也可以从</w:t>
      </w:r>
      <w:r>
        <w:t xml:space="preserve"> receipts </w:t>
      </w:r>
      <w:r>
        <w:rPr>
          <w:rFonts w:hint="eastAsia"/>
        </w:rPr>
        <w:t xml:space="preserve">进入验收状态。</w:t>
      </w:r>
    </w:p>
    <w:p w14:paraId="00100054" w14:textId="001000D3">
      <w:pPr>
        <w:pStyle w:val="BodyText"/>
        <w:ind w:firstLine="480" w:firstLineChars="200"/>
      </w:pPr>
      <w:r>
        <w:rPr>
          <w:rFonts w:hint="eastAsia"/>
        </w:rPr>
        <w:t xml:space="preserve">章节写作采用同一套术语。</w:t>
      </w:r>
      <w:r>
        <w:rPr>
          <w:rStyle w:val="VerbatimChar"/>
          <w:rFonts w:hint="eastAsia"/>
        </w:rPr>
        <w:t xml:space="preserve">故事线</w:t>
      </w:r>
      <w:r>
        <w:t xml:space="preserve"> </w:t>
      </w:r>
      <w:r>
        <w:rPr>
          <w:rFonts w:hint="eastAsia"/>
        </w:rPr>
        <w:t xml:space="preserve">表示全书路径，</w:t>
      </w:r>
      <w:r>
        <w:rPr>
          <w:rStyle w:val="VerbatimChar"/>
        </w:rPr>
        <w:t xml:space="preserve">chapter thesis</w:t>
      </w:r>
      <w:r>
        <w:t xml:space="preserve"> </w:t>
      </w:r>
      <w:r>
        <w:rPr>
          <w:rFonts w:hint="eastAsia"/>
        </w:rPr>
        <w:t xml:space="preserve">表示章节职责，</w:t>
      </w:r>
      <w:r>
        <w:rPr>
          <w:rStyle w:val="VerbatimChar"/>
        </w:rPr>
        <w:t xml:space="preserve">source-ref</w:t>
      </w:r>
      <w:r>
        <w:t xml:space="preserve"> </w:t>
      </w:r>
      <w:r>
        <w:rPr>
          <w:rFonts w:hint="eastAsia"/>
        </w:rPr>
        <w:t xml:space="preserve">表示证据锚点，</w:t>
      </w:r>
      <w:r>
        <w:rPr>
          <w:rStyle w:val="VerbatimChar"/>
        </w:rPr>
        <w:t xml:space="preserve">quality gate</w:t>
      </w:r>
      <w:r>
        <w:t xml:space="preserve"> </w:t>
      </w:r>
      <w:r>
        <w:rPr>
          <w:rFonts w:hint="eastAsia"/>
        </w:rPr>
        <w:t xml:space="preserve">表示独立检查，</w:t>
      </w:r>
      <w:r>
        <w:rPr>
          <w:rStyle w:val="VerbatimChar"/>
        </w:rPr>
        <w:t xml:space="preserve">owner handoff</w:t>
      </w:r>
      <w:r>
        <w:t xml:space="preserve"> </w:t>
      </w:r>
      <w:r>
        <w:rPr>
          <w:rFonts w:hint="eastAsia"/>
        </w:rPr>
        <w:t xml:space="preserve">表示人类签收入口。术语稳定后，书稿读起来更像人工编辑过的手册，读者不用在多个同义词之间切换。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 w14:paraId="00100056" w14:textId="00100057"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 w14:paraId="00100058" w14:textId="00100059">
            <w:pPr>
              <w:pStyle w:val="Compact"/>
            </w:pPr>
            <w:r>
              <w:t xml:space="preserve">thesis</w:t>
            </w:r>
          </w:p>
        </w:tc>
        <w:tc>
          <w:tcPr/>
          <w:p w14:paraId="0010005A" w14:textId="0010005B">
            <w:pPr>
              <w:pStyle w:val="Compact"/>
            </w:pPr>
            <w:r>
              <w:t xml:space="preserve">source refs</w:t>
            </w:r>
          </w:p>
        </w:tc>
        <w:tc>
          <w:tcPr/>
          <w:p w14:paraId="0010005C" w14:textId="0010005D">
            <w:pPr>
              <w:pStyle w:val="Compact"/>
            </w:pPr>
            <w:r>
              <w:t xml:space="preserve">draft status</w:t>
            </w:r>
          </w:p>
        </w:tc>
      </w:tr>
      <w:tr>
        <w:tc>
          <w:tcPr/>
          <w:p w14:paraId="0010005E" w14:textId="0010005F">
            <w:pPr>
              <w:pStyle w:val="Compact"/>
            </w:pPr>
            <w:r>
              <w:rPr>
                <w:rFonts w:hint="eastAsia"/>
              </w:rPr>
              <w:t xml:space="preserve">第一章</w:t>
            </w:r>
          </w:p>
        </w:tc>
        <w:tc>
          <w:tcPr/>
          <w:p w14:paraId="00100060" w14:textId="00100061">
            <w:pPr>
              <w:pStyle w:val="Compact"/>
            </w:pPr>
            <w:r>
              <w:rPr>
                <w:rFonts w:hint="eastAsia"/>
              </w:rPr>
              <w:t xml:space="preserve">读者承诺给写作设定目标</w:t>
            </w:r>
          </w:p>
        </w:tc>
        <w:tc>
          <w:tcPr/>
          <w:p w14:paraId="00100062" w14:textId="00100063">
            <w:pPr>
              <w:pStyle w:val="Compact"/>
            </w:pPr>
            <w:r>
              <w:t xml:space="preserve">S1, S2, S5</w:t>
            </w:r>
          </w:p>
        </w:tc>
        <w:tc>
          <w:tcPr/>
          <w:p w14:paraId="00100064" w14:textId="00100065">
            <w:pPr>
              <w:pStyle w:val="Compact"/>
            </w:pPr>
            <w:r>
              <w:t xml:space="preserve">drafted</w:t>
            </w:r>
          </w:p>
        </w:tc>
      </w:tr>
      <w:tr>
        <w:tc>
          <w:tcPr/>
          <w:p w14:paraId="00100066" w14:textId="00100067">
            <w:pPr>
              <w:pStyle w:val="Compact"/>
            </w:pPr>
            <w:r>
              <w:rPr>
                <w:rFonts w:hint="eastAsia"/>
              </w:rPr>
              <w:t xml:space="preserve">第二章</w:t>
            </w:r>
          </w:p>
        </w:tc>
        <w:tc>
          <w:tcPr/>
          <w:p w14:paraId="00100068" w14:textId="00100069">
            <w:pPr>
              <w:pStyle w:val="Compact"/>
            </w:pPr>
            <w:r>
              <w:rPr>
                <w:rFonts w:hint="eastAsia"/>
              </w:rPr>
              <w:t xml:space="preserve">故事线把</w:t>
            </w:r>
            <w:r>
              <w:t xml:space="preserve"> source-ref </w:t>
            </w:r>
            <w:r>
              <w:rPr>
                <w:rFonts w:hint="eastAsia"/>
              </w:rPr>
              <w:t xml:space="preserve">排成论证弧线</w:t>
            </w:r>
          </w:p>
        </w:tc>
        <w:tc>
          <w:tcPr/>
          <w:p w14:paraId="0010006A" w14:textId="0010006B">
            <w:pPr>
              <w:pStyle w:val="Compact"/>
            </w:pPr>
            <w:r>
              <w:t xml:space="preserve">S3, S5, S7</w:t>
            </w:r>
          </w:p>
        </w:tc>
        <w:tc>
          <w:tcPr/>
          <w:p w14:paraId="0010006C" w14:textId="0010006D">
            <w:pPr>
              <w:pStyle w:val="Compact"/>
            </w:pPr>
            <w:r>
              <w:t xml:space="preserve">drafted</w:t>
            </w:r>
          </w:p>
        </w:tc>
      </w:tr>
      <w:tr>
        <w:tc>
          <w:tcPr/>
          <w:p w14:paraId="0010006E" w14:textId="0010006F">
            <w:pPr>
              <w:pStyle w:val="Compact"/>
            </w:pPr>
            <w:r>
              <w:rPr>
                <w:rFonts w:hint="eastAsia"/>
              </w:rPr>
              <w:t xml:space="preserve">第三章</w:t>
            </w:r>
          </w:p>
        </w:tc>
        <w:tc>
          <w:tcPr/>
          <w:p w14:paraId="00100070" w14:textId="00100071">
            <w:pPr>
              <w:pStyle w:val="Compact"/>
            </w:pPr>
            <w:r>
              <w:rPr>
                <w:rFonts w:hint="eastAsia"/>
              </w:rPr>
              <w:t xml:space="preserve">章节草稿承接</w:t>
            </w:r>
            <w:r>
              <w:t xml:space="preserve"> thesis </w:t>
            </w:r>
            <w:r>
              <w:rPr>
                <w:rFonts w:hint="eastAsia"/>
              </w:rPr>
              <w:t xml:space="preserve">并保持风格</w:t>
            </w:r>
          </w:p>
        </w:tc>
        <w:tc>
          <w:tcPr/>
          <w:p w14:paraId="00100072" w14:textId="00100073">
            <w:pPr>
              <w:pStyle w:val="Compact"/>
            </w:pPr>
            <w:r>
              <w:t xml:space="preserve">S6, S8</w:t>
            </w:r>
          </w:p>
        </w:tc>
        <w:tc>
          <w:tcPr/>
          <w:p w14:paraId="00100074" w14:textId="00100075">
            <w:pPr>
              <w:pStyle w:val="Compact"/>
            </w:pPr>
            <w:r>
              <w:t xml:space="preserve">drafted</w:t>
            </w:r>
          </w:p>
        </w:tc>
      </w:tr>
      <w:tr>
        <w:tc>
          <w:tcPr/>
          <w:p w14:paraId="00100076" w14:textId="00100077">
            <w:pPr>
              <w:pStyle w:val="Compact"/>
            </w:pPr>
            <w:r>
              <w:rPr>
                <w:rFonts w:hint="eastAsia"/>
              </w:rPr>
              <w:t xml:space="preserve">第四章</w:t>
            </w:r>
          </w:p>
        </w:tc>
        <w:tc>
          <w:tcPr/>
          <w:p w14:paraId="00100078" w14:textId="00100079">
            <w:pPr>
              <w:pStyle w:val="Compact"/>
            </w:pPr>
            <w:r>
              <w:rPr>
                <w:rFonts w:hint="eastAsia"/>
              </w:rPr>
              <w:t xml:space="preserve">图表承担来源和复核责任</w:t>
            </w:r>
          </w:p>
        </w:tc>
        <w:tc>
          <w:tcPr/>
          <w:p w14:paraId="0010007A" w14:textId="0010007B">
            <w:pPr>
              <w:pStyle w:val="Compact"/>
            </w:pPr>
            <w:r>
              <w:t xml:space="preserve">S6, S8</w:t>
            </w:r>
          </w:p>
        </w:tc>
        <w:tc>
          <w:tcPr/>
          <w:p w14:paraId="0010007C" w14:textId="0010007D">
            <w:pPr>
              <w:pStyle w:val="Compact"/>
            </w:pPr>
            <w:r>
              <w:t xml:space="preserve">drafted</w:t>
            </w:r>
          </w:p>
        </w:tc>
      </w:tr>
      <w:tr>
        <w:tc>
          <w:tcPr/>
          <w:p w14:paraId="0010007E" w14:textId="0010007F">
            <w:pPr>
              <w:pStyle w:val="Compact"/>
            </w:pPr>
            <w:r>
              <w:rPr>
                <w:rFonts w:hint="eastAsia"/>
              </w:rPr>
              <w:t xml:space="preserve">第五章</w:t>
            </w:r>
          </w:p>
        </w:tc>
        <w:tc>
          <w:tcPr/>
          <w:p w14:paraId="00100080" w14:textId="00100081">
            <w:pPr>
              <w:pStyle w:val="Compact"/>
            </w:pPr>
            <w:r>
              <w:rPr>
                <w:rFonts w:hint="eastAsia"/>
              </w:rPr>
              <w:t xml:space="preserve">交付必须经过质量门和</w:t>
            </w:r>
            <w:r>
              <w:t xml:space="preserve"> owner gate</w:t>
            </w:r>
          </w:p>
        </w:tc>
        <w:tc>
          <w:tcPr/>
          <w:p w14:paraId="00100082" w14:textId="00100083">
            <w:pPr>
              <w:pStyle w:val="Compact"/>
            </w:pPr>
            <w:r>
              <w:t xml:space="preserve">S1, S8, S9, S10</w:t>
            </w:r>
          </w:p>
        </w:tc>
        <w:tc>
          <w:tcPr/>
          <w:p w14:paraId="00100084" w14:textId="00100085">
            <w:pPr>
              <w:pStyle w:val="Compact"/>
            </w:pPr>
            <w:r>
              <w:t xml:space="preserve">drafted</w:t>
            </w:r>
          </w:p>
        </w:tc>
      </w:tr>
    </w:tbl>
    <w:bookmarkEnd w:id="19"/>
    <w:bookmarkStart w:name="第四章-图表承担证据责任" w:id="20"/>
    <w:p w14:paraId="00100086" w14:textId="00100087"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图表承担证据责任</w:t>
      </w:r>
    </w:p>
    <w:p w14:paraId="00100088" w14:textId="001000E5">
      <w:pPr>
        <w:pStyle w:val="FirstParagraph"/>
        <w:ind w:firstLine="480" w:firstLineChars="200"/>
      </w:pPr>
      <w:r>
        <w:rPr>
          <w:rFonts w:hint="eastAsia"/>
        </w:rPr>
        <w:t xml:space="preserve">图表进入书稿时要说明用途、来源和检查标准。BookForge</w:t>
      </w:r>
      <w:r>
        <w:t xml:space="preserve"> </w:t>
      </w:r>
      <w:r>
        <w:rPr>
          <w:rFonts w:hint="eastAsia"/>
        </w:rPr>
        <w:t xml:space="preserve">把图片和表格视为</w:t>
      </w:r>
      <w:r>
        <w:t xml:space="preserve"> meaning-bearing </w:t>
      </w:r>
      <w:r>
        <w:rPr>
          <w:rFonts w:hint="eastAsia"/>
        </w:rPr>
        <w:t xml:space="preserve">elements。图片帮助读者看到结构，表格帮助读者比较证据。每个图表都需要</w:t>
      </w:r>
      <w:r>
        <w:t xml:space="preserve"> placement、source boundary </w:t>
      </w:r>
      <w:r>
        <w:rPr>
          <w:rFonts w:hint="eastAsia"/>
        </w:rPr>
        <w:t xml:space="preserve">和</w:t>
      </w:r>
      <w:r>
        <w:t xml:space="preserve"> review criteria。</w:t>
      </w:r>
    </w:p>
    <w:p w14:paraId="0010008A" w14:textId="001000D5">
      <w:pPr>
        <w:pStyle w:val="BodyText"/>
        <w:ind w:firstLine="480" w:firstLineChars="200"/>
      </w:pPr>
      <w:r>
        <w:rPr>
          <w:rFonts w:hint="eastAsia"/>
        </w:rPr>
        <w:t xml:space="preserve">本</w:t>
      </w:r>
      <w:r>
        <w:t xml:space="preserve"> pilot </w:t>
      </w:r>
      <w:r>
        <w:rPr>
          <w:rFonts w:hint="eastAsia"/>
        </w:rPr>
        <w:t xml:space="preserve">生成两张确定性</w:t>
      </w:r>
      <w:r>
        <w:t xml:space="preserve"> </w:t>
      </w:r>
      <w:r>
        <w:rPr>
          <w:rFonts w:hint="eastAsia"/>
        </w:rPr>
        <w:t xml:space="preserve">PNG。第一张展示从素材到读者承诺的故事线，第二张展示两阶段生产路线。它们使用本地脚本生成，来源边界清楚，尺寸可检查，文件</w:t>
      </w:r>
      <w:r>
        <w:t xml:space="preserve"> hash </w:t>
      </w:r>
      <w:r>
        <w:rPr>
          <w:rFonts w:hint="eastAsia"/>
        </w:rPr>
        <w:t xml:space="preserve">可记录。表格则用于呈现读者问题、章节</w:t>
      </w:r>
      <w:r>
        <w:t xml:space="preserve"> thesis </w:t>
      </w:r>
      <w:r>
        <w:rPr>
          <w:rFonts w:hint="eastAsia"/>
        </w:rPr>
        <w:t xml:space="preserve">和质量门结果。</w:t>
      </w:r>
    </w:p>
    <w:p w14:paraId="0010008C" w14:textId="001000D7">
      <w:pPr>
        <w:pStyle w:val="BodyText"/>
        <w:ind w:firstLine="480" w:firstLineChars="200"/>
      </w:pPr>
      <w:r>
        <w:rPr>
          <w:rFonts w:hint="eastAsia"/>
        </w:rPr>
        <w:t xml:space="preserve">这样的图表计划让排版检查有对象。layout</w:t>
      </w:r>
      <w:r>
        <w:t xml:space="preserve"> QC </w:t>
      </w:r>
      <w:r>
        <w:rPr>
          <w:rFonts w:hint="eastAsia"/>
        </w:rPr>
        <w:t xml:space="preserve">可以检查图片是否存在、尺寸是否足够、caption</w:t>
      </w:r>
      <w:r>
        <w:t xml:space="preserve"> </w:t>
      </w:r>
      <w:r>
        <w:rPr>
          <w:rFonts w:hint="eastAsia"/>
        </w:rPr>
        <w:t xml:space="preserve">是否靠近图片、表格是否有标题行、列宽是否适合内容。图表只承载来源支持的事实。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 w14:paraId="0010008E" w14:textId="0010008F">
            <w:pPr>
              <w:pStyle w:val="Compact"/>
            </w:pPr>
            <w:r>
              <w:t xml:space="preserve">artifact</w:t>
            </w:r>
          </w:p>
        </w:tc>
        <w:tc>
          <w:tcPr/>
          <w:p w14:paraId="00100090" w14:textId="00100091">
            <w:pPr>
              <w:pStyle w:val="Compact"/>
            </w:pPr>
            <w:r>
              <w:t xml:space="preserve">purpose</w:t>
            </w:r>
          </w:p>
        </w:tc>
        <w:tc>
          <w:tcPr/>
          <w:p w14:paraId="00100092" w14:textId="00100093">
            <w:pPr>
              <w:pStyle w:val="Compact"/>
            </w:pPr>
            <w:r>
              <w:t xml:space="preserve">placement</w:t>
            </w:r>
          </w:p>
        </w:tc>
        <w:tc>
          <w:tcPr/>
          <w:p w14:paraId="00100094" w14:textId="00100095">
            <w:pPr>
              <w:pStyle w:val="Compact"/>
            </w:pPr>
            <w:r>
              <w:t xml:space="preserve">review criterion</w:t>
            </w:r>
          </w:p>
        </w:tc>
      </w:tr>
      <w:tr>
        <w:tc>
          <w:tcPr/>
          <w:p w14:paraId="00100096" w14:textId="00100097">
            <w:pPr>
              <w:pStyle w:val="Compact"/>
            </w:pPr>
            <w:r>
              <w:rPr>
                <w:rStyle w:val="VerbatimChar"/>
              </w:rPr>
              <w:t xml:space="preserve">figure-01-storyline-arc.png</w:t>
            </w:r>
          </w:p>
        </w:tc>
        <w:tc>
          <w:tcPr/>
          <w:p w14:paraId="00100098" w14:textId="00100099">
            <w:pPr>
              <w:pStyle w:val="Compact"/>
            </w:pPr>
            <w:r>
              <w:t xml:space="preserve">show how source material becomes reader promise</w:t>
            </w:r>
          </w:p>
        </w:tc>
        <w:tc>
          <w:tcPr/>
          <w:p w14:paraId="0010009A" w14:textId="0010009B">
            <w:pPr>
              <w:pStyle w:val="Compact"/>
            </w:pPr>
            <w:r>
              <w:t xml:space="preserve">after preface</w:t>
            </w:r>
          </w:p>
        </w:tc>
        <w:tc>
          <w:tcPr/>
          <w:p w14:paraId="0010009C" w14:textId="0010009D">
            <w:pPr>
              <w:pStyle w:val="Compact"/>
            </w:pPr>
            <w:r>
              <w:t xml:space="preserve">nonblank PNG, readable labels, source boundary recorded</w:t>
            </w:r>
          </w:p>
        </w:tc>
      </w:tr>
      <w:tr>
        <w:tc>
          <w:tcPr/>
          <w:p w14:paraId="0010009E" w14:textId="0010009F">
            <w:pPr>
              <w:pStyle w:val="Compact"/>
            </w:pPr>
            <w:r>
              <w:rPr>
                <w:rStyle w:val="VerbatimChar"/>
              </w:rPr>
              <w:t xml:space="preserve">figure-02-two-stage-route.png</w:t>
            </w:r>
          </w:p>
        </w:tc>
        <w:tc>
          <w:tcPr/>
          <w:p w14:paraId="001000A0" w14:textId="001000A1">
            <w:pPr>
              <w:pStyle w:val="Compact"/>
            </w:pPr>
            <w:r>
              <w:t xml:space="preserve">show stage and gate sequence</w:t>
            </w:r>
          </w:p>
        </w:tc>
        <w:tc>
          <w:tcPr/>
          <w:p w14:paraId="001000A2" w14:textId="001000A3">
            <w:pPr>
              <w:pStyle w:val="Compact"/>
            </w:pPr>
            <w:r>
              <w:t xml:space="preserve">chapter 2</w:t>
            </w:r>
          </w:p>
        </w:tc>
        <w:tc>
          <w:tcPr/>
          <w:p w14:paraId="001000A4" w14:textId="001000A5">
            <w:pPr>
              <w:pStyle w:val="Compact"/>
            </w:pPr>
            <w:r>
              <w:t xml:space="preserve">nonblank PNG, stage names match contracts</w:t>
            </w:r>
          </w:p>
        </w:tc>
      </w:tr>
      <w:tr>
        <w:tc>
          <w:tcPr/>
          <w:p w14:paraId="001000A6" w14:textId="001000A7">
            <w:pPr>
              <w:pStyle w:val="Compact"/>
            </w:pPr>
            <w:r>
              <w:t xml:space="preserve">reader question table</w:t>
            </w:r>
          </w:p>
        </w:tc>
        <w:tc>
          <w:tcPr/>
          <w:p w14:paraId="001000A8" w14:textId="001000A9">
            <w:pPr>
              <w:pStyle w:val="Compact"/>
            </w:pPr>
            <w:r>
              <w:t xml:space="preserve">map reader need to artifact evidence</w:t>
            </w:r>
          </w:p>
        </w:tc>
        <w:tc>
          <w:tcPr/>
          <w:p w14:paraId="001000AA" w14:textId="001000AB">
            <w:pPr>
              <w:pStyle w:val="Compact"/>
            </w:pPr>
            <w:r>
              <w:t xml:space="preserve">chapter 1</w:t>
            </w:r>
          </w:p>
        </w:tc>
        <w:tc>
          <w:tcPr/>
          <w:p w14:paraId="001000AC" w14:textId="001000AD">
            <w:pPr>
              <w:pStyle w:val="Compact"/>
            </w:pPr>
            <w:r>
              <w:t xml:space="preserve">each row has evidence location</w:t>
            </w:r>
          </w:p>
        </w:tc>
      </w:tr>
      <w:tr>
        <w:tc>
          <w:tcPr/>
          <w:p w14:paraId="001000AE" w14:textId="001000AF">
            <w:pPr>
              <w:pStyle w:val="Compact"/>
            </w:pPr>
            <w:r>
              <w:t xml:space="preserve">chapter thesis table</w:t>
            </w:r>
          </w:p>
        </w:tc>
        <w:tc>
          <w:tcPr/>
          <w:p w14:paraId="001000B0" w14:textId="001000B1">
            <w:pPr>
              <w:pStyle w:val="Compact"/>
            </w:pPr>
            <w:r>
              <w:t xml:space="preserve">show chapter movement</w:t>
            </w:r>
          </w:p>
        </w:tc>
        <w:tc>
          <w:tcPr/>
          <w:p w14:paraId="001000B2" w14:textId="001000B3">
            <w:pPr>
              <w:pStyle w:val="Compact"/>
            </w:pPr>
            <w:r>
              <w:t xml:space="preserve">chapter 3</w:t>
            </w:r>
          </w:p>
        </w:tc>
        <w:tc>
          <w:tcPr/>
          <w:p w14:paraId="001000B4" w14:textId="001000B5">
            <w:pPr>
              <w:pStyle w:val="Compact"/>
            </w:pPr>
            <w:r>
              <w:t xml:space="preserve">each chapter has source refs and status</w:t>
            </w:r>
          </w:p>
        </w:tc>
      </w:tr>
    </w:tbl>
    <w:bookmarkEnd w:id="20"/>
    <w:bookmarkStart w:name="第五章-交付依赖质量门" w:id="21"/>
    <w:p w14:paraId="001000B6" w14:textId="001000B7"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交付依赖质量门</w:t>
      </w:r>
    </w:p>
    <w:p w14:paraId="001000B8" w14:textId="001000E7">
      <w:pPr>
        <w:pStyle w:val="FirstParagraph"/>
        <w:ind w:firstLine="480" w:firstLineChars="200"/>
      </w:pPr>
      <w:r>
        <w:t xml:space="preserve">BookForge </w:t>
      </w:r>
      <w:r>
        <w:rPr>
          <w:rFonts w:hint="eastAsia"/>
        </w:rPr>
        <w:t xml:space="preserve">的交付结论来自证据链。结构验证说明</w:t>
      </w:r>
      <w:r>
        <w:t xml:space="preserve"> repo </w:t>
      </w:r>
      <w:r>
        <w:rPr>
          <w:rFonts w:hint="eastAsia"/>
        </w:rPr>
        <w:t xml:space="preserve">形态有效；Agent</w:t>
      </w:r>
      <w:r>
        <w:t xml:space="preserve"> Lab takeover </w:t>
      </w:r>
      <w:r>
        <w:rPr>
          <w:rFonts w:hint="eastAsia"/>
        </w:rPr>
        <w:t xml:space="preserve">说明</w:t>
      </w:r>
      <w:r>
        <w:t xml:space="preserve"> OMA </w:t>
      </w:r>
      <w:r>
        <w:rPr>
          <w:rFonts w:hint="eastAsia"/>
        </w:rPr>
        <w:t xml:space="preserve">能读取和评估</w:t>
      </w:r>
      <w:r>
        <w:t xml:space="preserve"> agent </w:t>
      </w:r>
      <w:r>
        <w:rPr>
          <w:rFonts w:hint="eastAsia"/>
        </w:rPr>
        <w:t xml:space="preserve">package；pilot</w:t>
      </w:r>
      <w:r>
        <w:t xml:space="preserve"> stage run </w:t>
      </w:r>
      <w:r>
        <w:rPr>
          <w:rFonts w:hint="eastAsia"/>
        </w:rPr>
        <w:t xml:space="preserve">说明真实书籍项目可以产生</w:t>
      </w:r>
      <w:r>
        <w:t xml:space="preserve"> </w:t>
      </w:r>
      <w:r>
        <w:rPr>
          <w:rFonts w:hint="eastAsia"/>
        </w:rPr>
        <w:t xml:space="preserve">storyline、manuscript、图表计划和导出文件。production-ready</w:t>
      </w:r>
      <w:r>
        <w:t xml:space="preserve"> claim </w:t>
      </w:r>
      <w:r>
        <w:rPr>
          <w:rFonts w:hint="eastAsia"/>
        </w:rPr>
        <w:t xml:space="preserve">还需要</w:t>
      </w:r>
      <w:r>
        <w:t xml:space="preserve"> owner receipt。</w:t>
      </w:r>
    </w:p>
    <w:p w14:paraId="001000BA" w14:textId="001000D9">
      <w:pPr>
        <w:pStyle w:val="BodyText"/>
        <w:ind w:firstLine="480" w:firstLineChars="200"/>
      </w:pPr>
      <w:r>
        <w:rPr>
          <w:rFonts w:hint="eastAsia"/>
        </w:rPr>
        <w:t xml:space="preserve">本</w:t>
      </w:r>
      <w:r>
        <w:t xml:space="preserve"> pilot </w:t>
      </w:r>
      <w:r>
        <w:rPr>
          <w:rFonts w:hint="eastAsia"/>
        </w:rPr>
        <w:t xml:space="preserve">的质量门检查四组内容。内容一致性检查章节是否沿着</w:t>
      </w:r>
      <w:r>
        <w:t xml:space="preserve"> reader promise </w:t>
      </w:r>
      <w:r>
        <w:rPr>
          <w:rFonts w:hint="eastAsia"/>
        </w:rPr>
        <w:t xml:space="preserve">推进。风格一致性检查术语、语气、段落节奏和过渡。AI-flavor</w:t>
      </w:r>
      <w:r>
        <w:t xml:space="preserve"> </w:t>
      </w:r>
      <w:r>
        <w:rPr>
          <w:rFonts w:hint="eastAsia"/>
        </w:rPr>
        <w:t xml:space="preserve">检查删除空泛套话和机械化转折。排版检查覆盖</w:t>
      </w:r>
      <w:r>
        <w:t xml:space="preserve"> </w:t>
      </w:r>
      <w:r>
        <w:rPr>
          <w:rFonts w:hint="eastAsia"/>
        </w:rPr>
        <w:t xml:space="preserve">DOCX、HTML、PDF、图片和表格。</w:t>
      </w:r>
    </w:p>
    <w:p w14:paraId="001000BC" w14:textId="001000DB">
      <w:pPr>
        <w:pStyle w:val="BodyText"/>
        <w:ind w:firstLine="480" w:firstLineChars="200"/>
      </w:pPr>
      <w:r>
        <w:rPr>
          <w:rFonts w:hint="eastAsia"/>
        </w:rPr>
        <w:t xml:space="preserve">当前</w:t>
      </w:r>
      <w:r>
        <w:t xml:space="preserve"> closeout </w:t>
      </w:r>
      <w:r>
        <w:rPr>
          <w:rFonts w:hint="eastAsia"/>
        </w:rPr>
        <w:t xml:space="preserve">应保持谨慎。两个</w:t>
      </w:r>
      <w:r>
        <w:t xml:space="preserve"> stage </w:t>
      </w:r>
      <w:r>
        <w:rPr>
          <w:rFonts w:hint="eastAsia"/>
        </w:rPr>
        <w:t xml:space="preserve">已经产生</w:t>
      </w:r>
      <w:r>
        <w:t xml:space="preserve"> </w:t>
      </w:r>
      <w:r>
        <w:rPr>
          <w:rFonts w:hint="eastAsia"/>
        </w:rPr>
        <w:t xml:space="preserve">artifact，导出链路可以被本地工具复核，质量</w:t>
      </w:r>
      <w:r>
        <w:t xml:space="preserve"> gate </w:t>
      </w:r>
      <w:r>
        <w:rPr>
          <w:rFonts w:hint="eastAsia"/>
        </w:rPr>
        <w:t xml:space="preserve">给出</w:t>
      </w:r>
      <w:r>
        <w:t xml:space="preserve"> </w:t>
      </w:r>
      <w:r>
        <w:rPr>
          <w:rFonts w:hint="eastAsia"/>
        </w:rPr>
        <w:t xml:space="preserve">pass-with-owner-blocker。最终</w:t>
      </w:r>
      <w:r>
        <w:t xml:space="preserve"> production-ready claim </w:t>
      </w:r>
      <w:r>
        <w:rPr>
          <w:rFonts w:hint="eastAsia"/>
        </w:rPr>
        <w:t xml:space="preserve">仍等待</w:t>
      </w:r>
      <w:r>
        <w:t xml:space="preserve"> owner </w:t>
      </w:r>
      <w:r>
        <w:rPr>
          <w:rFonts w:hint="eastAsia"/>
        </w:rPr>
        <w:t xml:space="preserve">对真实出版意图、正文质量和导出样式签收。</w:t>
      </w:r>
    </w:p>
    <w:bookmarkEnd w:id="21"/>
    <w:bookmarkStart w:name="结语" w:id="22"/>
    <w:p w14:paraId="001000BE" w14:textId="001000BF">
      <w:pPr>
        <w:pStyle w:val="Heading1"/>
      </w:pPr>
      <w:r>
        <w:rPr>
          <w:rFonts w:hint="eastAsia"/>
        </w:rPr>
        <w:t xml:space="preserve">结语</w:t>
      </w:r>
    </w:p>
    <w:p w14:paraId="001000C0" w14:textId="001000E9">
      <w:pPr>
        <w:pStyle w:val="FirstParagraph"/>
        <w:ind w:firstLine="480" w:firstLineChars="200"/>
      </w:pPr>
      <w:r>
        <w:t xml:space="preserve">BookForge </w:t>
      </w:r>
      <w:r>
        <w:rPr>
          <w:rFonts w:hint="eastAsia"/>
        </w:rPr>
        <w:t xml:space="preserve">的核心价值是把写作交付变成可审计工作流。它把故事线、章节、图表、措辞、排版和</w:t>
      </w:r>
      <w:r>
        <w:t xml:space="preserve"> owner handoff </w:t>
      </w:r>
      <w:r>
        <w:rPr>
          <w:rFonts w:hint="eastAsia"/>
        </w:rPr>
        <w:t xml:space="preserve">放在同一条证据链中。pilot</w:t>
      </w:r>
      <w:r>
        <w:t xml:space="preserve"> </w:t>
      </w:r>
      <w:r>
        <w:rPr>
          <w:rFonts w:hint="eastAsia"/>
        </w:rPr>
        <w:t xml:space="preserve">运行证明这条链可以产出一本可审阅的短书，也清楚留下</w:t>
      </w:r>
      <w:r>
        <w:t xml:space="preserve"> final owner acceptance typed </w:t>
      </w:r>
      <w:r>
        <w:rPr>
          <w:rFonts w:hint="eastAsia"/>
        </w:rPr>
        <w:t xml:space="preserve">blocker。下一步由</w:t>
      </w:r>
      <w:r>
        <w:t xml:space="preserve"> owner </w:t>
      </w:r>
      <w:r>
        <w:rPr>
          <w:rFonts w:hint="eastAsia"/>
        </w:rPr>
        <w:t xml:space="preserve">阅读导出文件，选择签收、返修，或扩大到更长的真实书籍项目。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 xmlns:w14="http://schemas.microsoft.com/office/word/2010/wordml" w14:paraId="001000C2" w14:textId="001000C3">
      <w:r>
        <w:continuationSeparator/>
      </w:r>
    </w:p>
  </w:footnote>
  <w:footnote w:type="separator" w:id="-1">
    <w:p xmlns:w14="http://schemas.microsoft.com/office/word/2010/wordml" w14:paraId="001000C4" w14:textId="001000C5"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从想法到书稿</dc:title>
  <dc:creator>OPL BookForge Pilot</dc:creator>
  <dc:language>zh-CN</dc:language>
  <cp:keywords/>
  <dcterms:created xsi:type="dcterms:W3CDTF">2026-06-18T05:09:29Z</dcterms:created>
  <dcterms:modified xsi:type="dcterms:W3CDTF">2026-06-18T05:09:29Z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2026-06-18</vt:lpwstr>
  </property>
  <property fmtid="{D5CDD505-2E9C-101B-9397-08002B2CF9AE}" pid="3" name="subtitle">
    <vt:lpwstr>OPL BookForge 写作工作流手册</vt:lpwstr>
  </property>
</Properties>
</file>