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200"/>
        <w:jc w:val="center"/>
      </w:pPr>
      <w:r>
        <w:rPr>
          <w:rFonts w:ascii="Times New Roman" w:hAnsi="Times New Roman" w:eastAsia="宋体"/>
          <w:b/>
          <w:sz w:val="36"/>
        </w:rPr>
        <w:t>在线点单系统开发服务合同</w:t>
      </w:r>
    </w:p>
    <w:p/>
    <w:p>
      <w:pPr>
        <w:spacing w:after="80"/>
        <w:ind w:left="227"/>
      </w:pPr>
      <w:r>
        <w:rPr>
          <w:rFonts w:ascii="Times New Roman" w:hAnsi="Times New Roman" w:eastAsia="宋体"/>
          <w:b w:val="0"/>
          <w:sz w:val="20"/>
        </w:rPr>
        <w:t>版本：最终草拟版</w:t>
      </w:r>
    </w:p>
    <w:p>
      <w:pPr>
        <w:spacing w:after="80"/>
        <w:ind w:left="227"/>
      </w:pPr>
      <w:r>
        <w:rPr>
          <w:rFonts w:ascii="Times New Roman" w:hAnsi="Times New Roman" w:eastAsia="宋体"/>
          <w:b w:val="0"/>
          <w:sz w:val="20"/>
        </w:rPr>
        <w:t>用途：供双方商务确认、签署前审阅使用</w:t>
      </w:r>
    </w:p>
    <w:p>
      <w:pPr>
        <w:spacing w:after="80"/>
        <w:ind w:left="227"/>
      </w:pPr>
      <w:r>
        <w:rPr>
          <w:rFonts w:ascii="Times New Roman" w:hAnsi="Times New Roman" w:eastAsia="宋体"/>
          <w:b w:val="0"/>
          <w:sz w:val="20"/>
        </w:rPr>
        <w:t>提示：本文为合同草拟文本，不构成法律意见。正式签署前，建议由具备资质的法律、财税专业人士结合双方主体信息、发票安排和当地司法实践进行审核。</w:t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8"/>
        </w:rPr>
        <w:t>一、合同主体</w:t>
      </w:r>
    </w:p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甲方：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统一社会信用代码：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联系人及联系方式：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乙方：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身份证号或统一社会信用代码：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联系人及联系方式：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甲乙双方基于真实意思表示，就“在线点单系统”第一期开发服务事宜达成本合同。双方确认，本合同项下服务为定制软件开发及上线协助服务，不构成乙方对甲方经营结果、平台审核结果、第三方服务连续可用性的保证。</w:t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8"/>
        </w:rPr>
        <w:t>二、项目名称与合同定位</w:t>
      </w:r>
    </w:p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项目名称：在线点单系统开发服务。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项目定位：第一期 MVP 定制开发。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第一期目标：乙方为甲方交付一套可上线使用的微信小程序在线点单系统，覆盖用户点单、微信支付、线下自提、商户后台管理、订单核销和基础经营数据看板。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双方确认，第一期系统不定位为完整外卖平台、多商户入驻平台、连锁多门店系统或长期代运营服务。涉及外卖配送、多门店、多档口、会员、优惠券、发票、企业月结、第三方系统对接、复杂消息运营等能力的，均不属于本合同第一期交付范围；如甲方后续需要，双方另行签署补充协议或需求变更单。</w:t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8"/>
        </w:rPr>
        <w:t>三、开发服务范围</w:t>
      </w:r>
    </w:p>
    <w:p/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4"/>
        </w:rPr>
        <w:t>3.1 用户端微信小程序</w:t>
      </w:r>
    </w:p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乙方应开发用户端微信小程序，第一期包含以下功能：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首页和门店基础信息展示。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菜品分类和菜品列表。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菜品详情、价格、图片、售罄状态展示。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购物车。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提交订单。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微信登录或手机号授权。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微信支付接入。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订单列表和订单详情。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订单号和二维码取餐凭证。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基础订单状态展示。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外卖入口 UI 预留，并明确标记“暂未开放”或同等含义提示。</w:t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4"/>
        </w:rPr>
        <w:t>3.2 商户管理后台</w:t>
      </w:r>
    </w:p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乙方应开发商户 Admin 后台，第一期包含以下功能：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后台登录。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商品分类管理。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商品管理。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商品图片上传。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商品价格、上下架、售罄状态管理。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订单列表和订单详情。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扫码核销和手动核销。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基础数据看板。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营业时间和公告配置。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基础后台权限控制。</w:t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4"/>
        </w:rPr>
        <w:t>3.3 后端服务与系统能力</w:t>
      </w:r>
    </w:p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乙方应开发后端服务和基础系统能力，第一期包含以下内容：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API 服务。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数据库设计与实现。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用户、商品、分类、订单、支付、核销等核心数据模型。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订单编号和取餐码生成。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支付状态记录。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异常订单记录。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操作日志。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基础数据备份方案。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生产环境部署协助。</w:t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4"/>
        </w:rPr>
        <w:t>3.4 微信支付与上线协助</w:t>
      </w:r>
    </w:p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乙方应提供以下技术接入和配置协助：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微信小程序开发配置协助。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微信支付商户号接入协助。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支付回调配置。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域名、HTTPS、服务器部署配置协助。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小程序提审和上线协助。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甲方确认，微信小程序账号、微信支付商户号、云账号、域名、备案主体、收款账户和经营数据应归甲方所有。乙方不以个人主体长期代持甲方生产系统资产。</w:t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4"/>
        </w:rPr>
        <w:t>3.5 Logo 与项目视觉</w:t>
      </w:r>
    </w:p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乙方负责本项目 Logo 设计，Logo 设计费用已包含在第 5.2 节"基础 UI 和视觉设计"项下，不再另行收取。乙方应基于甲方提供的品牌信息、业务定位和视觉偏好提交 Logo 设计稿，经甲方书面确认后定稿；定稿前的合理范围内修改不另行计费。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本项目 Logo 设计成果（含定稿成品文件及设计源文件）的所有权及相关的所有法律权益，均由甲方享有，包括但不限于著作权、使用权、修改权、再创作权和商标申请权。甲方在结清全部合同款项后取得上述权益及设计源文件交付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本条不改变第四条对"完整品牌 VI 设计"不包含在第一期范围内的约定，也不改变第十三条关于乙方通用工具、通用组件、非甲方专属基础代码能力不因本项目转让的约定。</w:t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8"/>
        </w:rPr>
        <w:t>四、第一期不包含范围</w:t>
      </w:r>
    </w:p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除双方另有书面约定外，本合同第一期不包含以下内容：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平台型外卖。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多商户入驻。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多门店、多食堂、多档口复杂权限。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配送地址、配送费、配送范围。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会员体系、优惠券、积分、储值卡、预付卡。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发票、企业月结、复杂财务分账。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排队叫号屏、打印机、硬件设备对接。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第三方 ERP、财务系统、食堂系统对接。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订阅号、服务号的复杂运营和消息推送体系。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直播、社区、评价广场、营销裂变等高审核风险功能。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甲方日常代运营服务。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固定专员驻场或 7×24 小时人工值守。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大规模 UI 重做、完整品牌 VI 设计（项目 Logo 设计除外，详见 3.5）、宣传海报设计。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上述事项如需实施，应视为新增需求或独立服务，双方另行确认费用、工期、验收标准和责任边界。</w:t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8"/>
        </w:rPr>
        <w:t>五、合同金额与付款方式</w:t>
      </w:r>
    </w:p>
    <w:p/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4"/>
        </w:rPr>
        <w:t>5.1 开发服务费</w:t>
      </w:r>
    </w:p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 xml:space="preserve">本合同开发服务费为人民币 </w:t>
      </w:r>
      <w:r>
        <w:rPr>
          <w:rFonts w:ascii="Times New Roman" w:hAnsi="Times New Roman" w:eastAsia="Consolas"/>
          <w:b w:val="0"/>
          <w:sz w:val="22"/>
        </w:rPr>
        <w:t>40000 元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 xml:space="preserve">如双方未另行书面约定，本金额为未税价。甲方如需乙方开具发票，税费由双方另行确认；可按 </w:t>
      </w:r>
      <w:r>
        <w:rPr>
          <w:rFonts w:ascii="Times New Roman" w:hAnsi="Times New Roman" w:eastAsia="Consolas"/>
          <w:b w:val="0"/>
          <w:sz w:val="22"/>
        </w:rPr>
        <w:t>40000 元 + 实际税费</w:t>
      </w:r>
      <w:r>
        <w:rPr>
          <w:rFonts w:ascii="Times New Roman" w:hAnsi="Times New Roman" w:eastAsia="宋体"/>
          <w:b w:val="0"/>
          <w:sz w:val="22"/>
        </w:rPr>
        <w:t xml:space="preserve"> 执行，也可重新约定含税总价。</w:t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4"/>
        </w:rPr>
        <w:t>5.2 费用构成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费用项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/>
                <w:sz w:val="20"/>
              </w:rPr>
              <w:t>金额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P0 原型、需求梳理、客户确认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5000 元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用于梳理需求、确认页面流程、降低正式开发返工风险。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基础 UI 和视觉设计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4000 元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覆盖第一期基础页面视觉与项目 Logo 设计，不包含完整品牌 VI。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小程序用户端开发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8500 元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覆盖用户浏览、购物车、下单、订单、取餐码等。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商户 Admin 后台开发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7000 元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覆盖商品、分类、订单、核销、看板、营业设置等。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后端 API、数据库和订单系统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8500 元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覆盖核心接口、数据模型、订单状态、日志和备份方案。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微信登录、支付、取餐码、核销、退款基础流程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3500 元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覆盖微信支付接入、回调、核销和基础退款流程。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部署上线和第三方配置协助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2000 元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协助域名、服务器、HTTPS、小程序提审和上线。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测试、验收、培训、交付文档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1500 元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覆盖测试支持、上线培训、操作说明和交付资料。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合计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40000 元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第一期开发表内服务总价。</w:t>
            </w:r>
          </w:p>
        </w:tc>
      </w:tr>
    </w:tbl>
    <w:p/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4"/>
        </w:rPr>
        <w:t>5.3 付款节点</w:t>
      </w:r>
    </w:p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甲方应按以下节点向乙方支付合同款：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付款节点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/>
                <w:sz w:val="20"/>
              </w:rPr>
              <w:t>比例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/>
                <w:sz w:val="20"/>
              </w:rPr>
              <w:t>金额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付款条件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合同签订后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30%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12000 元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项目启动定金。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原型和主要页面确认后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30%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12000 元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用户端和后台主要流程确认。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测试版交付后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30%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12000 元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系统进入测试验收阶段。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验收上线后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10%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4000 元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甲方确认验收或系统上线后支付。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甲方未按约定付款的，乙方有权暂停开发、部署、运维、培训、源码交付等服务，由此造成的工期顺延不视为乙方违约。</w:t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8"/>
        </w:rPr>
        <w:t>六、第三方费用与账号归属</w:t>
      </w:r>
    </w:p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 xml:space="preserve">以下费用不包含在本合同 </w:t>
      </w:r>
      <w:r>
        <w:rPr>
          <w:rFonts w:ascii="Times New Roman" w:hAnsi="Times New Roman" w:eastAsia="Consolas"/>
          <w:b w:val="0"/>
          <w:sz w:val="22"/>
        </w:rPr>
        <w:t>40000 元</w:t>
      </w:r>
      <w:r>
        <w:rPr>
          <w:rFonts w:ascii="Times New Roman" w:hAnsi="Times New Roman" w:eastAsia="宋体"/>
          <w:b w:val="0"/>
          <w:sz w:val="22"/>
        </w:rPr>
        <w:t xml:space="preserve"> 开发服务费中，由甲方另行承担，并建议由甲方直接向第三方平台支付：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费用项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/>
                <w:sz w:val="20"/>
              </w:rPr>
              <w:t>市场参考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承担方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微信小程序企业认证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约 300 元/年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甲方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微信平台收取，认证失败通常不退。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微信支付手续费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约交易额 0.6%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甲方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由甲方微信支付商户号承担。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域名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约 50-100 元/年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甲方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建议使用甲方主体购买并实名。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云服务器/数据库/对象存储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建议预算 1000-3000 元/年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甲方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活动价可能更低，但合同不按秒杀价写死。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SSL 证书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可先使用免费证书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甲方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如需商业证书，按实际价格另行承担。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短信服务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约 0.04-0.05 元/条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甲方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如第一期不用短信，可不发生。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ICP 备案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平台备案服务通常免费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甲方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甲方需提供主体资料并配合短信核验。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图片存储、CDN、对象存储流量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按实际用量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甲方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菜品图片较少时成本通常较低。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乙方负责提供选型建议、申请指导、配置协助和技术接入。因第三方平台审核、政策变化、接口调整、账号封禁、资质不齐、资料提交不及时、甲方未续费等非乙方原因造成的延期、费用增加或服务不可用，不视为乙方违约。</w:t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8"/>
        </w:rPr>
        <w:t>七、甲方配合义务</w:t>
      </w:r>
    </w:p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甲方应及时、真实、完整地向乙方提供项目所需资料，包括但不限于：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营业执照。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法人身份证及负责人信息。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食品经营许可证或餐饮相关资质。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门店名称、地址、联系电话、营业时间、取餐地点。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小程序名称、简介、管理员微信号、服务类目确认。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微信支付商户号、对公银行账户和财务联系人。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企业云账号、域名、备案资料。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菜品分类、菜品名称、价格、图片、库存、上下架规则。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退款规则、售后规则、用户协议、隐私政策。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品牌信息、视觉偏好、门店图片和其他页面素材；本项目 Logo 由乙方设计，甲方提供品牌信息和视觉偏好以供 Logo 设计参考，详见 3.5。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甲方提供的资料、素材、资质、经营信息、用户协议、隐私政策和售后规则，应由甲方自行保证真实、合法、有效、可使用。因甲方资料不完整、资质不齐、账号未开通、备案或平台审核延迟、甲方内部确认延迟等原因导致的项目延期，不视为乙方违约。</w:t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8"/>
        </w:rPr>
        <w:t>八、交付物</w:t>
      </w:r>
    </w:p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甲方结清全部合同款项后，乙方应向甲方交付以下内容：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微信小程序端代码。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商户管理后台代码。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后端服务代码。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数据库结构说明。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部署说明。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基础操作说明。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账号和配置清单。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测试和验收说明。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项目 Logo 设计成品文件与设计源文件。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源码交付以甲方结清全部合同款项为前提。甲方未结清全部合同款项前，乙方有权暂缓交付完整源码和部署资料。</w:t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8"/>
        </w:rPr>
        <w:t>九、验收标准</w:t>
      </w:r>
    </w:p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项目验收以本合同第一期功能范围为准。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MVP 验收至少应满足以下标准：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用户可以在微信小程序完成浏览、加入购物车、提交订单。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用户可以完成微信支付或按双方确认的方式完成支付流程测试。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用户可以在订单详情看到订单号和二维码。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商户后台可以维护商品、价格、图片、上下架和售罄状态。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商户后台可以查看订单并完成扫码或手动核销。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系统可以正确处理基础订单状态变化。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数据看板可以展示今日营收、订单数和基础销量数据。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关键操作有日志，异常订单可追踪。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 xml:space="preserve">乙方提交验收版本后，甲方应在 </w:t>
      </w:r>
      <w:r>
        <w:rPr>
          <w:rFonts w:ascii="Times New Roman" w:hAnsi="Times New Roman" w:eastAsia="Consolas"/>
          <w:b w:val="0"/>
          <w:sz w:val="22"/>
        </w:rPr>
        <w:t>7 个工作日</w:t>
      </w:r>
      <w:r>
        <w:rPr>
          <w:rFonts w:ascii="Times New Roman" w:hAnsi="Times New Roman" w:eastAsia="宋体"/>
          <w:b w:val="0"/>
          <w:sz w:val="22"/>
        </w:rPr>
        <w:t xml:space="preserve"> 内完成验收并书面反馈问题。甲方提出的问题应限于本合同约定功能范围。若甲方未在期限内提出书面问题，且系统已满足本合同约定的主要功能范围，视为该阶段验收通过。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如验收中发现属于乙方开发原因导致的范围内功能缺陷，乙方应在合理期限内修复。超出本合同范围的新增要求，不影响已完成范围的验收。</w:t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8"/>
        </w:rPr>
        <w:t>十、质保服务</w:t>
      </w:r>
    </w:p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 xml:space="preserve">乙方赠送上线后 </w:t>
      </w:r>
      <w:r>
        <w:rPr>
          <w:rFonts w:ascii="Times New Roman" w:hAnsi="Times New Roman" w:eastAsia="Consolas"/>
          <w:b w:val="0"/>
          <w:sz w:val="22"/>
        </w:rPr>
        <w:t>12 个月免费 bug 质保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质保期自系统正式上线之日或甲方书面确认验收之日起计算；如双方对起算日有争议，以较早发生者为准。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免费质保范围：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修复已验收功能中由乙方代码原因导致的程序 bug。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修复已交付范围内的下单、支付状态、订单、核销、后台管理等功能异常。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对已交付功能提供必要的问题排查和修复。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免费质保不包含：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新增功能。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已验收页面的大幅重做。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甲方业务规则变化导致的改造。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第三方平台政策、接口、审核规则变化导致的改造。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商品上下架、活动配置、图片处理、文案修改等日常运营工作。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甲方账号、服务器、域名、备案、支付商户号自身问题导致的处理成本。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非乙方原因导致的数据误删、账号权限误操作或第三方服务不可用。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双方确认，“全年免费质保”指本条约定的 bug 质保，不等同于全年免费运维、免费代运营、免费新增功能或免费日常内容维护。</w:t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8"/>
        </w:rPr>
        <w:t>十一、赠送基础运维与后续标准运维</w:t>
      </w:r>
    </w:p>
    <w:p/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4"/>
        </w:rPr>
        <w:t>11.1 赠送三个月基础运维</w:t>
      </w:r>
    </w:p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 xml:space="preserve">乙方赠送上线后 </w:t>
      </w:r>
      <w:r>
        <w:rPr>
          <w:rFonts w:ascii="Times New Roman" w:hAnsi="Times New Roman" w:eastAsia="Consolas"/>
          <w:b w:val="0"/>
          <w:sz w:val="22"/>
        </w:rPr>
        <w:t>3 个月基础运维服务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基础运维包含：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上线初期系统观察。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基础服务器状态检查。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小程序后台、云资源、支付配置协助。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简单操作答疑。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线上故障协助排查。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基础运维不包含：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日常代运营。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固定专员驻场。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7×24 小时人工值守。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美工制作。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批量商品维护。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持续活动配置。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新功能开发。</w:t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4"/>
        </w:rPr>
        <w:t>11.2 标准运维服务</w:t>
      </w:r>
    </w:p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三个月赠送期结束后，如甲方需要持续运维、专员协助、商品上下架、活动配置、简单美工支持等服务，双方可另行签署标准运维服务协议。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 xml:space="preserve">标准运维服务费为人民币 </w:t>
      </w:r>
      <w:r>
        <w:rPr>
          <w:rFonts w:ascii="Times New Roman" w:hAnsi="Times New Roman" w:eastAsia="Consolas"/>
          <w:b w:val="0"/>
          <w:sz w:val="22"/>
        </w:rPr>
        <w:t>12000 元/年</w:t>
      </w:r>
      <w:r>
        <w:rPr>
          <w:rFonts w:ascii="Times New Roman" w:hAnsi="Times New Roman" w:eastAsia="宋体"/>
          <w:b w:val="0"/>
          <w:sz w:val="22"/>
        </w:rPr>
        <w:t>，具体服务期、服务时段和服务内容以双方另行签署的运维协议为准。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标准运维可包含：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工作日技术支持。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线上故障响应。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已交付功能 bug 修复。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 xml:space="preserve">每月不超过 </w:t>
      </w:r>
      <w:r>
        <w:rPr>
          <w:rFonts w:ascii="Times New Roman" w:hAnsi="Times New Roman" w:eastAsia="Consolas"/>
          <w:b w:val="0"/>
          <w:sz w:val="22"/>
        </w:rPr>
        <w:t>4 小时</w:t>
      </w:r>
      <w:r>
        <w:rPr>
          <w:rFonts w:ascii="Times New Roman" w:hAnsi="Times New Roman" w:eastAsia="宋体"/>
          <w:b w:val="0"/>
          <w:sz w:val="22"/>
        </w:rPr>
        <w:t xml:space="preserve"> 的后台操作协助。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商品上下架、简单活动配置、基础文案修改。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基础服务器和证书续期提醒。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超出标准运维范围或服务时长的事项，双方可按以下参考方式另行计费：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一般技术支持：</w:t>
      </w:r>
      <w:r>
        <w:rPr>
          <w:rFonts w:ascii="Times New Roman" w:hAnsi="Times New Roman" w:eastAsia="Consolas"/>
          <w:b w:val="0"/>
          <w:sz w:val="22"/>
        </w:rPr>
        <w:t>300 元/小时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功能迭代开发：</w:t>
      </w:r>
      <w:r>
        <w:rPr>
          <w:rFonts w:ascii="Times New Roman" w:hAnsi="Times New Roman" w:eastAsia="Consolas"/>
          <w:b w:val="0"/>
          <w:sz w:val="22"/>
        </w:rPr>
        <w:t>1500 元/人天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简单美工图处理：</w:t>
      </w:r>
      <w:r>
        <w:rPr>
          <w:rFonts w:ascii="Times New Roman" w:hAnsi="Times New Roman" w:eastAsia="Consolas"/>
          <w:b w:val="0"/>
          <w:sz w:val="22"/>
        </w:rPr>
        <w:t>200 元/张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新页面设计：</w:t>
      </w:r>
      <w:r>
        <w:rPr>
          <w:rFonts w:ascii="Times New Roman" w:hAnsi="Times New Roman" w:eastAsia="Consolas"/>
          <w:b w:val="0"/>
          <w:sz w:val="22"/>
        </w:rPr>
        <w:t>1200 元/页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 xml:space="preserve">如甲方要求 </w:t>
      </w:r>
      <w:r>
        <w:rPr>
          <w:rFonts w:ascii="Times New Roman" w:hAnsi="Times New Roman" w:eastAsia="Consolas"/>
          <w:b w:val="0"/>
          <w:sz w:val="22"/>
        </w:rPr>
        <w:t>24 小时 on call</w:t>
      </w:r>
      <w:r>
        <w:rPr>
          <w:rFonts w:ascii="Times New Roman" w:hAnsi="Times New Roman" w:eastAsia="宋体"/>
          <w:b w:val="0"/>
          <w:sz w:val="22"/>
        </w:rPr>
        <w:t>，双方应另行书面约定服务范围、响应等级和费用。除另有约定外，24 小时响应仅限严重生产故障，例如系统不可访问、无法下单、支付异常、订单无法核销等 P0/P1 问题；商品上下架、图片处理、活动配置、文案修改等运营类事项按工作时间处理。</w:t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8"/>
        </w:rPr>
        <w:t>十二、需求变更</w:t>
      </w:r>
    </w:p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合同签署后，任何新增功能、范围变化或已确认页面的大幅调整，均应以书面形式确认。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需求变更应明确：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变更内容。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是否影响工期。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是否增加费用。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是否影响验收标准。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经双方确认后，乙方再开始执行变更内容。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以下事项通常视为新增需求：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新增模块。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新增角色或权限体系。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新增第三方系统对接。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新增复杂报表。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新增营销活动、会员、优惠券、发票等能力。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对已验收页面进行大幅视觉重做。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因甲方业务规则变化导致的数据结构或流程改造。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未经双方书面确认的口头要求、临时沟通、会议讨论，不当然构成乙方必须免费完成的合同义务。</w:t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8"/>
        </w:rPr>
        <w:t>十三、知识产权与源码归属</w:t>
      </w:r>
    </w:p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甲方在结清全部合同款项后，获得本项目定制开发成果的使用权和源码交付权。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乙方已有的通用工具、通用组件、开发经验、非甲方专属的基础代码能力，不因本项目交付而转让给甲方。乙方可在不披露甲方商业秘密、业务数据、用户数据和未公开经营信息的前提下，继续使用其通用开发经验和非甲方专属技术能力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甲方提供的品牌、图片、文案、资质材料等素材，其合法性、授权和版权由甲方负责。因甲方提供素材或资料侵害第三方权益产生的争议，由甲方负责处理。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本项目 Logo 由乙方设计，其所有权及相关的所有法律权益归甲方享有，不属于本条所述"甲方提供素材"，权益归属及交付以第 3.5 节为准。</w:t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8"/>
        </w:rPr>
        <w:t>十四、保密、数据与隐私</w:t>
      </w:r>
    </w:p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甲方是经营主体、收款主体、备案主体和数据责任主体。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乙方在项目实施过程中接触的用户数据、订单数据、支付配置、后台账号等信息，仅用于本项目开发、测试、上线和运维支持，不得用于本项目以外的目的。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未经甲方许可，乙方不得公开披露甲方业务数据、用户数据、订单数据、支付配置、后台账号、未公开经营信息和其他保密信息。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甲方应提供并确认用户协议、隐私政策、售后政策等面向用户的法律文本。乙方可负责在系统中配置展示入口，但不替代甲方法律审查责任。</w:t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8"/>
        </w:rPr>
        <w:t>十五、责任边界</w:t>
      </w:r>
    </w:p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乙方不对以下原因造成的延期、损失、费用增加或服务不可用承担违约责任：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甲方资料、资质、账号、备案、支付商户号问题。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微信、云服务商、支付机构、短信服务商等第三方平台故障或政策变化。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甲方或甲方人员误操作。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甲方未及时续费域名、服务器、小程序认证、SSL 证书等资源。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超出合同范围的业务使用场景。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甲方未按时确认需求、验收结果或变更内容。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不可抗力。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如因乙方代码问题导致已交付功能无法正常使用，乙方应在质保范围内及时修复。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除双方另有书面约定外，乙方不承担甲方经营收入、利润、客流、订单量、平台审核结果、支付通道审核结果等商业结果责任。</w:t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8"/>
        </w:rPr>
        <w:t>十六、合同暂停与解除</w:t>
      </w:r>
    </w:p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如甲方未按约定付款，乙方有权暂停开发、部署、运维、培训或源码交付，且由此产生的工期延误不视为乙方违约。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如甲方长期未提供必要资料、账号、资质或验收反馈，导致项目无法推进，双方应协商调整工期、暂停项目或解除合同。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如任一方严重违反合同约定，另一方有权要求限期整改；逾期未整改的，守约方可依法解除合同并追究相应责任。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合同解除不影响已发生费用、已完成工作量、保密义务、知识产权归属、争议解决等条款的效力。</w:t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8"/>
        </w:rPr>
        <w:t>十七、争议解决</w:t>
      </w:r>
    </w:p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双方应优先友好协商解决争议。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协商不成的，建议约定由乙方所在地或项目所在地有管辖权的人民法院处理，具体管辖地以双方正式签署文本为准。</w:t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8"/>
        </w:rPr>
        <w:t>十八、其他</w:t>
      </w:r>
    </w:p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本合同未尽事宜，双方可签署书面补充协议。补充协议与本合同具有同等法律效力；补充协议与本合同不一致的，以签署时间较晚的书面文件为准。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本合同附件为合同组成部分，与正文具有同等效力。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 xml:space="preserve">本合同一式 </w:t>
      </w:r>
      <w:r>
        <w:rPr>
          <w:rFonts w:ascii="Times New Roman" w:hAnsi="Times New Roman" w:eastAsia="Consolas"/>
          <w:b w:val="0"/>
          <w:sz w:val="22"/>
        </w:rPr>
        <w:t>贰</w:t>
      </w:r>
      <w:r>
        <w:rPr>
          <w:rFonts w:ascii="Times New Roman" w:hAnsi="Times New Roman" w:eastAsia="宋体"/>
          <w:b w:val="0"/>
          <w:sz w:val="22"/>
        </w:rPr>
        <w:t xml:space="preserve"> 份，甲乙双方各执 </w:t>
      </w:r>
      <w:r>
        <w:rPr>
          <w:rFonts w:ascii="Times New Roman" w:hAnsi="Times New Roman" w:eastAsia="Consolas"/>
          <w:b w:val="0"/>
          <w:sz w:val="22"/>
        </w:rPr>
        <w:t>壹</w:t>
      </w:r>
      <w:r>
        <w:rPr>
          <w:rFonts w:ascii="Times New Roman" w:hAnsi="Times New Roman" w:eastAsia="宋体"/>
          <w:b w:val="0"/>
          <w:sz w:val="22"/>
        </w:rPr>
        <w:t xml:space="preserve"> 份，自双方签字或盖章之日起生效。</w:t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8"/>
        </w:rPr>
        <w:t>十九、签署</w:t>
      </w:r>
    </w:p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甲方签字或盖章：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日期：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乙方签字或盖章：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日期：</w:t>
      </w:r>
    </w:p>
    <w:p>
      <w:r>
        <w:br w:type="page"/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8"/>
        </w:rPr>
        <w:t>附件一：第一期功能边界</w:t>
      </w:r>
    </w:p>
    <w:p/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4"/>
        </w:rPr>
        <w:t>A. 第一包含范围</w:t>
      </w:r>
    </w:p>
    <w:p/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微信小程序点单。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微信支付。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到店自提。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订单号和二维码核销。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商户后台商品管理。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商户后台订单管理。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商户后台核销管理。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基础数据看板。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基础营业设置。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外卖入口 UI 预留，并明确标记暂未开放。</w:t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4"/>
        </w:rPr>
        <w:t>B. 第一不包含范围</w:t>
      </w:r>
    </w:p>
    <w:p/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外卖配送。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多门店。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多档口。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多商户入驻。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会员、优惠券、积分、储值。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发票和企业月结。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第三方系统对接。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复杂服务号或订阅号运营。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甲方日常代运营。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固定专员驻场或 7×24 小时人工值守。</w:t>
      </w:r>
    </w:p>
    <w:p>
      <w:r>
        <w:br w:type="page"/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8"/>
        </w:rPr>
        <w:t>附件二：第三方费用清单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费用项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/>
                <w:sz w:val="20"/>
              </w:rPr>
              <w:t>参考金额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微信小程序企业认证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约 300 元/年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以微信平台实际收取为准。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微信支付手续费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约交易额 0.6%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以甲方商户号实际费率为准。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域名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约 50-100 元/年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以域名注册商实际价格为准。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云服务器/数据库/对象存储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建议预算 1000-3000 元/年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以实际配置和云厂商价格为准。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SSL 证书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可先使用免费证书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商业证书另行计费。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短信服务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约 0.04-0.05 元/条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如未使用则不发生。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ICP 备案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平台备案服务通常免费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需甲方配合提供材料。</w:t>
            </w:r>
          </w:p>
        </w:tc>
      </w:tr>
    </w:tbl>
    <w:p/>
    <w:p>
      <w:r>
        <w:br w:type="page"/>
      </w:r>
    </w:p>
    <w:p>
      <w:pPr>
        <w:keepNext/>
        <w:spacing w:before="200" w:after="200"/>
        <w:jc w:val="center"/>
      </w:pPr>
      <w:r>
        <w:rPr>
          <w:rFonts w:ascii="Times New Roman" w:hAnsi="Times New Roman" w:eastAsia="宋体"/>
          <w:b/>
          <w:sz w:val="28"/>
        </w:rPr>
        <w:t>附件三：甲方资料清单</w:t>
      </w:r>
    </w:p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适用范围：本附件适用于本合同第一期（企业自营餐饮小程序，包含点餐、到店自提、订单管理、在线支付）。未来如扩展外卖、快递、洗车等服务，所需资料另行评估。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sz w:val="22"/>
        </w:rPr>
        <w:t>说明：小程序账号、微信支付商户号、域名、云账号、备案主体均建议归甲方企业主体所有；乙方仅作为开发和技术协作者参与。本项目 Logo 由乙方设计，所有权及相关的所有法律权益归甲方享有，无需甲方提供，详见 3.5。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资料/信息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为什么需要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物料提供方式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完成状态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营业执照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用于小程序企业主体认证、小程序备案、微信支付商户号申请、餐饮类目资质核验。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提供清晰彩色扫描件或照片，确保企业名称、统一社会信用代码、经营范围、有效期完整可见。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统一社会信用代码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用于平台认证、备案、支付进件、合同主体确认。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可直接提供文字版，并与营业执照保持一致。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法定代表人身份证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用于微信认证、备案、支付进件、必要时的人脸或身份核验。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提供身份证正反面清晰彩色照片；如平台要求，法人需配合扫码、人脸、短信核验。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企业联系人信息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用于开发、审核、备案、支付、售后等流程中的日常沟通。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提供联系人姓名、手机号、微信、邮箱。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主体负责人/小程序负责人信息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小程序备案通常需要填写主体负责人和小程序负责人，并接收工信部短信核验。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提供姓名、身份证号、手机号、邮箱；负责人手机号需保持畅通。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公章配合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承诺函、授权书、资质说明、合同、平台补充材料可能需要盖章。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指定公章对接人，确认盖章流程和预计处理时间。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食品经营许可证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企业自营餐饮类目审核的核心资质。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提供清晰彩色扫描件或照片；证件主体、地址、经营项目需与实际门店和业务匹配。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门店基础信息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用于小程序展示、订单履约、用户到店自提、微信支付经营信息。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提供门店名称、地址、联系电话、营业时间、取餐地点。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门店照片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用于资质辅助、审核材料、产品页面和门店展示。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提供门头照、店内照、后厨/经营场所照，图片清晰无遮挡。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小程序名称备选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用于注册小程序，避免名称被占用或审核不通过。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提供 2-3 个名称备选，名称需与机构品牌或业务相关。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小程序简介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用于小程序资料页和审核。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提供一句话说明，例如"提供餐饮门店线上点餐、到店自提和会员服务"。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小程序管理员微信号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用于注册、认证、审核通知、权限管理。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提供管理员微信号和绑定手机号，管理员需能及时扫码确认。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微信支付商户号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用于小程序在线支付、退款、对账和结算。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如已有商户号，提供商户号和管理员对接方式；如没有，提供申请所需资料。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对公银行账户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用于微信支付商户号申请、结算、账户验证。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提供开户名、开户行、银行账号；开户名应与营业执照主体一致。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客服电话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微信支付、小程序展示、售后处理均可能需要。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提供可公开展示且能接通的客服电话。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菜品/商品清单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用于搭建菜单、分类、价格、库存、下单流程。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提供表格，包含分类、名称、价格、规格、口味、库存、是否上架。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菜品图片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用于小程序商品展示。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提供想要的风格/示例图，由乙方协助 AI 生成或采用甲方已有素材。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品牌信息与视觉偏好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供乙方进行 Logo 设计和基础视觉设计参考。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提供品牌中英文名、业务定位、目标人群、风格倾向、配色喜好、参考样例等。本项目 Logo 由乙方设计，所有权归甲方享有，详见 3.5。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退款/售后规则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用于订单取消、退款、用户投诉处理。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提供文字规则，例如支付后多久可取消、已出餐是否可退、退款由谁审核。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发票规则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用于订单和售后说明。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确认是否支持开票、开票类型、开票联系人。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后台账号角色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用于设计商户端权限。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提供老板、店长、店员、财务等角色，以及各自可操作范围。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企业云账号、域名、备案资料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用于服务器部署、HTTPS、ICP 备案、小程序后端域名配置。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建议甲方以企业主体购买域名和云资源；如委托乙方代购代办，双方另行书面确认。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用户协议、隐私政策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用于小程序合规展示和审核。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由甲方确认最终文本；乙方可提供模板参考，但不替代甲方法律审查责任。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  <w:jc w:val="left"/>
            </w:pP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