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7AA4A" w14:textId="77777777" w:rsidR="00043D0D" w:rsidRPr="00DC6EC7" w:rsidRDefault="00043D0D" w:rsidP="00DC6EC7"/>
    <w:tbl>
      <w:tblPr>
        <w:tblStyle w:val="ab"/>
        <w:tblW w:w="8534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528"/>
        <w:gridCol w:w="1639"/>
        <w:gridCol w:w="6"/>
        <w:gridCol w:w="2795"/>
        <w:gridCol w:w="11"/>
      </w:tblGrid>
      <w:tr w:rsidR="009933BF" w14:paraId="4260938A" w14:textId="77777777" w:rsidTr="00E56099">
        <w:trPr>
          <w:gridAfter w:val="1"/>
          <w:wAfter w:w="11" w:type="dxa"/>
          <w:jc w:val="center"/>
        </w:trPr>
        <w:tc>
          <w:tcPr>
            <w:tcW w:w="1555" w:type="dxa"/>
            <w:vAlign w:val="center"/>
          </w:tcPr>
          <w:p w14:paraId="0EE1F7DE" w14:textId="2BC94828" w:rsidR="009933BF" w:rsidRDefault="009933BF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高后果区编号</w:t>
            </w:r>
          </w:p>
        </w:tc>
        <w:tc>
          <w:tcPr>
            <w:tcW w:w="6968" w:type="dxa"/>
            <w:gridSpan w:val="4"/>
            <w:vAlign w:val="center"/>
          </w:tcPr>
          <w:p w14:paraId="6EA4C683" w14:textId="60BEB78F" w:rsidR="009933BF" w:rsidRDefault="009933BF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{{</w:t>
            </w:r>
            <w:proofErr w:type="spellStart"/>
            <w:r w:rsidRPr="00C40837">
              <w:rPr>
                <w:rFonts w:cs="Times New Roman"/>
                <w:sz w:val="21"/>
                <w:szCs w:val="21"/>
              </w:rPr>
              <w:t>highImpactAreaCode</w:t>
            </w:r>
            <w:proofErr w:type="spellEnd"/>
            <w:r>
              <w:rPr>
                <w:rFonts w:cs="Times New Roman"/>
                <w:sz w:val="21"/>
                <w:szCs w:val="21"/>
              </w:rPr>
              <w:t>}}</w:t>
            </w:r>
          </w:p>
        </w:tc>
      </w:tr>
      <w:tr w:rsidR="00E479A6" w14:paraId="47ADC038" w14:textId="77777777" w:rsidTr="005A38F5">
        <w:trPr>
          <w:gridAfter w:val="1"/>
          <w:wAfter w:w="11" w:type="dxa"/>
          <w:jc w:val="center"/>
        </w:trPr>
        <w:tc>
          <w:tcPr>
            <w:tcW w:w="1555" w:type="dxa"/>
            <w:vAlign w:val="center"/>
          </w:tcPr>
          <w:p w14:paraId="636F8EB1" w14:textId="53A468DE" w:rsidR="00E479A6" w:rsidRDefault="00E479A6" w:rsidP="00E479A6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起始位置</w:t>
            </w:r>
          </w:p>
        </w:tc>
        <w:tc>
          <w:tcPr>
            <w:tcW w:w="2528" w:type="dxa"/>
            <w:vAlign w:val="center"/>
          </w:tcPr>
          <w:p w14:paraId="49C20427" w14:textId="6557ED14" w:rsidR="00E479A6" w:rsidRDefault="00E479A6" w:rsidP="00E479A6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{{</w:t>
            </w:r>
            <w:proofErr w:type="spellStart"/>
            <w:r w:rsidRPr="00A52DDB">
              <w:rPr>
                <w:rFonts w:cs="Times New Roman"/>
                <w:sz w:val="21"/>
                <w:szCs w:val="21"/>
              </w:rPr>
              <w:t>startMileage</w:t>
            </w:r>
            <w:proofErr w:type="spellEnd"/>
            <w:r>
              <w:rPr>
                <w:rFonts w:cs="Times New Roman"/>
                <w:sz w:val="21"/>
                <w:szCs w:val="21"/>
              </w:rPr>
              <w:t>}}</w:t>
            </w:r>
          </w:p>
        </w:tc>
        <w:tc>
          <w:tcPr>
            <w:tcW w:w="1639" w:type="dxa"/>
            <w:vAlign w:val="center"/>
          </w:tcPr>
          <w:p w14:paraId="33261C91" w14:textId="792F0FB3" w:rsidR="00E479A6" w:rsidRDefault="00E479A6" w:rsidP="00E479A6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终止位置</w:t>
            </w:r>
          </w:p>
        </w:tc>
        <w:tc>
          <w:tcPr>
            <w:tcW w:w="2801" w:type="dxa"/>
            <w:gridSpan w:val="2"/>
            <w:vAlign w:val="center"/>
          </w:tcPr>
          <w:p w14:paraId="5822BCB1" w14:textId="1D7A3466" w:rsidR="00E479A6" w:rsidRDefault="00E479A6" w:rsidP="00E479A6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{{</w:t>
            </w:r>
            <w:proofErr w:type="spellStart"/>
            <w:r w:rsidRPr="00A52DDB">
              <w:rPr>
                <w:rFonts w:cs="Times New Roman"/>
                <w:sz w:val="21"/>
                <w:szCs w:val="21"/>
              </w:rPr>
              <w:t>endMileage</w:t>
            </w:r>
            <w:proofErr w:type="spellEnd"/>
            <w:r>
              <w:rPr>
                <w:rFonts w:cs="Times New Roman"/>
                <w:sz w:val="21"/>
                <w:szCs w:val="21"/>
              </w:rPr>
              <w:t>}}</w:t>
            </w:r>
          </w:p>
        </w:tc>
      </w:tr>
      <w:tr w:rsidR="00261EC6" w14:paraId="2F78088C" w14:textId="77777777" w:rsidTr="005A38F5">
        <w:trPr>
          <w:gridAfter w:val="1"/>
          <w:wAfter w:w="11" w:type="dxa"/>
          <w:trHeight w:val="492"/>
          <w:jc w:val="center"/>
        </w:trPr>
        <w:tc>
          <w:tcPr>
            <w:tcW w:w="1555" w:type="dxa"/>
            <w:vAlign w:val="center"/>
          </w:tcPr>
          <w:p w14:paraId="2F780888" w14:textId="77777777" w:rsidR="00261EC6" w:rsidRDefault="00FF4B42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高后果区长度</w:t>
            </w:r>
          </w:p>
        </w:tc>
        <w:tc>
          <w:tcPr>
            <w:tcW w:w="2528" w:type="dxa"/>
            <w:vAlign w:val="center"/>
          </w:tcPr>
          <w:p w14:paraId="2F780889" w14:textId="7532E584" w:rsidR="00261EC6" w:rsidRDefault="00C85B72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{{</w:t>
            </w:r>
            <w:proofErr w:type="spellStart"/>
            <w:r w:rsidRPr="00C85B72">
              <w:rPr>
                <w:rFonts w:cs="Times New Roman"/>
                <w:sz w:val="21"/>
                <w:szCs w:val="21"/>
              </w:rPr>
              <w:t>hcaLength</w:t>
            </w:r>
            <w:proofErr w:type="spellEnd"/>
            <w:r>
              <w:rPr>
                <w:rFonts w:cs="Times New Roman"/>
                <w:sz w:val="21"/>
                <w:szCs w:val="21"/>
              </w:rPr>
              <w:t>}}</w:t>
            </w:r>
          </w:p>
        </w:tc>
        <w:tc>
          <w:tcPr>
            <w:tcW w:w="1645" w:type="dxa"/>
            <w:gridSpan w:val="2"/>
            <w:vAlign w:val="center"/>
          </w:tcPr>
          <w:p w14:paraId="2F78088A" w14:textId="77777777" w:rsidR="00261EC6" w:rsidRDefault="00FF4B42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高后果区等级</w:t>
            </w:r>
          </w:p>
        </w:tc>
        <w:tc>
          <w:tcPr>
            <w:tcW w:w="2795" w:type="dxa"/>
            <w:vAlign w:val="center"/>
          </w:tcPr>
          <w:p w14:paraId="2F78088B" w14:textId="5BE2D108" w:rsidR="00261EC6" w:rsidRDefault="00C85B72" w:rsidP="00FA1B17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{{</w:t>
            </w:r>
            <w:proofErr w:type="spellStart"/>
            <w:r w:rsidR="00FA1B17" w:rsidRPr="00FA1B17">
              <w:rPr>
                <w:rFonts w:cs="Times New Roman"/>
                <w:sz w:val="21"/>
                <w:szCs w:val="21"/>
              </w:rPr>
              <w:t>highImpactLevel</w:t>
            </w:r>
            <w:proofErr w:type="spellEnd"/>
            <w:r>
              <w:rPr>
                <w:rFonts w:cs="Times New Roman" w:hint="eastAsia"/>
                <w:sz w:val="21"/>
                <w:szCs w:val="21"/>
              </w:rPr>
              <w:t>}}</w:t>
            </w:r>
          </w:p>
        </w:tc>
      </w:tr>
      <w:tr w:rsidR="00261EC6" w14:paraId="2F78088F" w14:textId="77777777">
        <w:trPr>
          <w:gridAfter w:val="1"/>
          <w:wAfter w:w="11" w:type="dxa"/>
          <w:trHeight w:val="492"/>
          <w:jc w:val="center"/>
        </w:trPr>
        <w:tc>
          <w:tcPr>
            <w:tcW w:w="1555" w:type="dxa"/>
            <w:vAlign w:val="center"/>
          </w:tcPr>
          <w:p w14:paraId="2F78088D" w14:textId="77777777" w:rsidR="00261EC6" w:rsidRDefault="00FF4B42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识别依据</w:t>
            </w:r>
          </w:p>
        </w:tc>
        <w:tc>
          <w:tcPr>
            <w:tcW w:w="6968" w:type="dxa"/>
            <w:gridSpan w:val="4"/>
            <w:vAlign w:val="center"/>
          </w:tcPr>
          <w:p w14:paraId="2F78088E" w14:textId="77777777" w:rsidR="00261EC6" w:rsidRDefault="00FF4B42">
            <w:pPr>
              <w:jc w:val="center"/>
              <w:rPr>
                <w:rFonts w:cs="Times New Roman"/>
                <w:sz w:val="18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《</w:t>
            </w:r>
            <w:r>
              <w:rPr>
                <w:rFonts w:cs="Times New Roman"/>
                <w:sz w:val="21"/>
                <w:szCs w:val="21"/>
              </w:rPr>
              <w:t>GB32167-2015</w:t>
            </w:r>
            <w:r>
              <w:rPr>
                <w:rFonts w:cs="Times New Roman"/>
                <w:sz w:val="21"/>
                <w:szCs w:val="21"/>
              </w:rPr>
              <w:t>油气输送管道完整性管理规范》</w:t>
            </w:r>
          </w:p>
        </w:tc>
      </w:tr>
      <w:tr w:rsidR="00261EC6" w14:paraId="2F780894" w14:textId="77777777">
        <w:trPr>
          <w:gridAfter w:val="1"/>
          <w:wAfter w:w="11" w:type="dxa"/>
          <w:trHeight w:val="899"/>
          <w:jc w:val="center"/>
        </w:trPr>
        <w:tc>
          <w:tcPr>
            <w:tcW w:w="1555" w:type="dxa"/>
            <w:vAlign w:val="center"/>
          </w:tcPr>
          <w:p w14:paraId="2F780890" w14:textId="77777777" w:rsidR="00261EC6" w:rsidRDefault="00FF4B42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管段描述</w:t>
            </w:r>
          </w:p>
        </w:tc>
        <w:tc>
          <w:tcPr>
            <w:tcW w:w="6968" w:type="dxa"/>
            <w:gridSpan w:val="4"/>
            <w:vAlign w:val="center"/>
          </w:tcPr>
          <w:p w14:paraId="2F780893" w14:textId="0E733E86" w:rsidR="00261EC6" w:rsidRDefault="00D3670B" w:rsidP="00FB1AD7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{{</w:t>
            </w:r>
            <w:r w:rsidR="00FB1AD7" w:rsidRPr="00FB1AD7">
              <w:rPr>
                <w:rFonts w:cs="Times New Roman"/>
                <w:sz w:val="21"/>
                <w:szCs w:val="21"/>
              </w:rPr>
              <w:t>description</w:t>
            </w:r>
            <w:r>
              <w:rPr>
                <w:rFonts w:cs="Times New Roman"/>
                <w:sz w:val="21"/>
                <w:szCs w:val="21"/>
              </w:rPr>
              <w:t>}}</w:t>
            </w:r>
          </w:p>
        </w:tc>
      </w:tr>
      <w:tr w:rsidR="00261EC6" w14:paraId="2F780899" w14:textId="77777777">
        <w:trPr>
          <w:trHeight w:val="3982"/>
          <w:jc w:val="center"/>
        </w:trPr>
        <w:tc>
          <w:tcPr>
            <w:tcW w:w="1555" w:type="dxa"/>
            <w:vAlign w:val="center"/>
          </w:tcPr>
          <w:p w14:paraId="2F780895" w14:textId="77777777" w:rsidR="00261EC6" w:rsidRDefault="00FF4B42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高后果区地图</w:t>
            </w:r>
          </w:p>
        </w:tc>
        <w:tc>
          <w:tcPr>
            <w:tcW w:w="6979" w:type="dxa"/>
            <w:gridSpan w:val="5"/>
          </w:tcPr>
          <w:p w14:paraId="2F780898" w14:textId="1834326D" w:rsidR="00261EC6" w:rsidRDefault="00B60015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{</w:t>
            </w:r>
            <w:r>
              <w:rPr>
                <w:rFonts w:cs="Times New Roman"/>
                <w:sz w:val="21"/>
                <w:szCs w:val="21"/>
              </w:rPr>
              <w:t>{@</w:t>
            </w:r>
            <w:proofErr w:type="spellStart"/>
            <w:r>
              <w:rPr>
                <w:rFonts w:cs="Times New Roman"/>
                <w:sz w:val="21"/>
                <w:szCs w:val="21"/>
              </w:rPr>
              <w:t>gispic</w:t>
            </w:r>
            <w:r w:rsidR="00C83CEB">
              <w:rPr>
                <w:rFonts w:cs="Times New Roman"/>
                <w:sz w:val="21"/>
                <w:szCs w:val="21"/>
              </w:rPr>
              <w:t>tures</w:t>
            </w:r>
            <w:proofErr w:type="spellEnd"/>
            <w:r>
              <w:rPr>
                <w:rFonts w:cs="Times New Roman"/>
                <w:sz w:val="21"/>
                <w:szCs w:val="21"/>
              </w:rPr>
              <w:t>}}</w:t>
            </w:r>
          </w:p>
        </w:tc>
      </w:tr>
      <w:tr w:rsidR="00882EE6" w14:paraId="3EAB83CE" w14:textId="77777777">
        <w:trPr>
          <w:trHeight w:val="3982"/>
          <w:jc w:val="center"/>
        </w:trPr>
        <w:tc>
          <w:tcPr>
            <w:tcW w:w="1555" w:type="dxa"/>
            <w:vAlign w:val="center"/>
          </w:tcPr>
          <w:p w14:paraId="30CDB9A4" w14:textId="02313A9B" w:rsidR="00882EE6" w:rsidRDefault="00882EE6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管控措施</w:t>
            </w:r>
          </w:p>
        </w:tc>
        <w:tc>
          <w:tcPr>
            <w:tcW w:w="6979" w:type="dxa"/>
            <w:gridSpan w:val="5"/>
          </w:tcPr>
          <w:p w14:paraId="54EC42C9" w14:textId="77777777" w:rsidR="00882EE6" w:rsidRDefault="00882EE6" w:rsidP="00882EE6">
            <w:pPr>
              <w:numPr>
                <w:ilvl w:val="0"/>
                <w:numId w:val="7"/>
              </w:numPr>
              <w:spacing w:line="240" w:lineRule="auto"/>
              <w:ind w:firstLineChars="200" w:firstLine="36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加强第三方管控措施</w:t>
            </w:r>
          </w:p>
          <w:p w14:paraId="06CB07C4" w14:textId="77777777" w:rsidR="00882EE6" w:rsidRDefault="00882EE6" w:rsidP="00882EE6">
            <w:pPr>
              <w:spacing w:line="240" w:lineRule="auto"/>
              <w:ind w:firstLineChars="200" w:firstLine="36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 xml:space="preserve">. </w:t>
            </w:r>
            <w:r>
              <w:rPr>
                <w:rFonts w:cs="Times New Roman"/>
                <w:sz w:val="18"/>
                <w:szCs w:val="18"/>
              </w:rPr>
              <w:t>加强管道的日常巡护管理</w:t>
            </w:r>
          </w:p>
          <w:p w14:paraId="35F5AF83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）加密巡线次数。对于高后果区加密巡线频次，定期检测可燃气体的浓度。每天不少于</w:t>
            </w:r>
            <w:r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次进行巡线，每月至少进行</w:t>
            </w:r>
            <w:r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次现场检查。</w:t>
            </w:r>
          </w:p>
          <w:p w14:paraId="2D5B0F1B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）提高</w:t>
            </w:r>
            <w:proofErr w:type="gramStart"/>
            <w:r>
              <w:rPr>
                <w:rFonts w:cs="Times New Roman"/>
                <w:sz w:val="18"/>
                <w:szCs w:val="18"/>
              </w:rPr>
              <w:t>巡</w:t>
            </w:r>
            <w:proofErr w:type="gramEnd"/>
            <w:r>
              <w:rPr>
                <w:rFonts w:cs="Times New Roman"/>
                <w:sz w:val="18"/>
                <w:szCs w:val="18"/>
              </w:rPr>
              <w:t>线质量。利用</w:t>
            </w:r>
            <w:r>
              <w:rPr>
                <w:rFonts w:cs="Times New Roman"/>
                <w:sz w:val="18"/>
                <w:szCs w:val="18"/>
              </w:rPr>
              <w:t>GPS</w:t>
            </w:r>
            <w:r>
              <w:rPr>
                <w:rFonts w:cs="Times New Roman"/>
                <w:sz w:val="18"/>
                <w:szCs w:val="18"/>
              </w:rPr>
              <w:t>电子巡检系统，加强巡线工的监督管理（巡线轨迹、巡线时间、平均速度、巡检率、关键点停留时间等指标），确保巡线到位，同时加大对巡线工的培训力度，增强危险识别能力。</w:t>
            </w:r>
          </w:p>
          <w:p w14:paraId="195F4279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3</w:t>
            </w:r>
            <w:r>
              <w:rPr>
                <w:rFonts w:cs="Times New Roman"/>
                <w:sz w:val="18"/>
                <w:szCs w:val="18"/>
              </w:rPr>
              <w:t>）明确巡线职责。按巡线职责加强监管、落实。通过培训、</w:t>
            </w:r>
            <w:proofErr w:type="gramStart"/>
            <w:r>
              <w:rPr>
                <w:rFonts w:cs="Times New Roman"/>
                <w:sz w:val="18"/>
                <w:szCs w:val="18"/>
              </w:rPr>
              <w:t>陪巡等</w:t>
            </w:r>
            <w:proofErr w:type="gramEnd"/>
            <w:r>
              <w:rPr>
                <w:rFonts w:cs="Times New Roman"/>
                <w:sz w:val="18"/>
                <w:szCs w:val="18"/>
              </w:rPr>
              <w:t>手段使巡线员明确重点巡护部位（如市政管网、公路、铁路、油气管道交叉、近距离并行等管段，施工风险管段、人员集中管段及地质灾害易发管段等）。巡线管理人员实地巡查，重点高后果区段重点巡查，并监督巡线工的巡线质量。</w:t>
            </w:r>
          </w:p>
          <w:p w14:paraId="7685D041" w14:textId="77777777" w:rsidR="00882EE6" w:rsidRDefault="00882EE6" w:rsidP="00882EE6">
            <w:pPr>
              <w:spacing w:line="240" w:lineRule="auto"/>
              <w:ind w:firstLineChars="200" w:firstLine="36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4</w:t>
            </w:r>
            <w:r>
              <w:rPr>
                <w:rFonts w:cs="Times New Roman"/>
                <w:sz w:val="18"/>
                <w:szCs w:val="18"/>
              </w:rPr>
              <w:t>）创新巡线方式。研究管道沿线高后果区段视频，加装监控摄像头，实现全时覆盖。管道沿线重要桥涵通道、沿线村庄主要出入口等关键部位研究安装视频监控探头，实现管道巡线的全时覆盖；在高后果区等人口密集</w:t>
            </w:r>
            <w:proofErr w:type="gramStart"/>
            <w:r>
              <w:rPr>
                <w:rFonts w:cs="Times New Roman"/>
                <w:sz w:val="18"/>
                <w:szCs w:val="18"/>
              </w:rPr>
              <w:t>区研究</w:t>
            </w:r>
            <w:proofErr w:type="gramEnd"/>
            <w:r>
              <w:rPr>
                <w:rFonts w:cs="Times New Roman"/>
                <w:sz w:val="18"/>
                <w:szCs w:val="18"/>
              </w:rPr>
              <w:t>安装安全预警系统。</w:t>
            </w:r>
          </w:p>
          <w:p w14:paraId="06934594" w14:textId="77777777" w:rsidR="00882EE6" w:rsidRDefault="00882EE6" w:rsidP="00882EE6">
            <w:pPr>
              <w:spacing w:line="240" w:lineRule="auto"/>
              <w:ind w:firstLineChars="200" w:firstLine="36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3</w:t>
            </w:r>
            <w:r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完善标识标牌</w:t>
            </w:r>
          </w:p>
          <w:p w14:paraId="5AE0EAE6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）在管道正上方设置加密桩、标识标牌，</w:t>
            </w:r>
            <w:proofErr w:type="gramStart"/>
            <w:r>
              <w:rPr>
                <w:rFonts w:cs="Times New Roman"/>
                <w:sz w:val="18"/>
                <w:szCs w:val="18"/>
              </w:rPr>
              <w:t>桩牌之间</w:t>
            </w:r>
            <w:proofErr w:type="gramEnd"/>
            <w:r>
              <w:rPr>
                <w:rFonts w:cs="Times New Roman"/>
                <w:sz w:val="18"/>
                <w:szCs w:val="18"/>
              </w:rPr>
              <w:t>的间距不应大于</w:t>
            </w:r>
            <w:r>
              <w:rPr>
                <w:rFonts w:cs="Times New Roman"/>
                <w:sz w:val="18"/>
                <w:szCs w:val="18"/>
              </w:rPr>
              <w:t>50</w:t>
            </w:r>
            <w:r>
              <w:rPr>
                <w:rFonts w:cs="Times New Roman"/>
                <w:sz w:val="18"/>
                <w:szCs w:val="18"/>
              </w:rPr>
              <w:t>米，确保通视要求，并且使加密的警示牌准确地位于管道正上方；</w:t>
            </w:r>
          </w:p>
          <w:p w14:paraId="01A052E0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）对有清淤、疏浚和清理风险的沟渠、河道、池塘、道路边沟及垃圾堆放点等部位加设警示盖板保护；</w:t>
            </w:r>
          </w:p>
          <w:p w14:paraId="7E97FC44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3</w:t>
            </w:r>
            <w:r>
              <w:rPr>
                <w:rFonts w:cs="Times New Roman"/>
                <w:sz w:val="18"/>
                <w:szCs w:val="18"/>
              </w:rPr>
              <w:t>）高后果区起止处各设置</w:t>
            </w:r>
            <w:r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个警示牌，</w:t>
            </w:r>
            <w:proofErr w:type="gramStart"/>
            <w:r>
              <w:rPr>
                <w:rFonts w:cs="Times New Roman"/>
                <w:sz w:val="18"/>
                <w:szCs w:val="18"/>
              </w:rPr>
              <w:t>作出</w:t>
            </w:r>
            <w:proofErr w:type="gramEnd"/>
            <w:r>
              <w:rPr>
                <w:rFonts w:cs="Times New Roman"/>
                <w:sz w:val="18"/>
                <w:szCs w:val="18"/>
              </w:rPr>
              <w:t>安全提示；</w:t>
            </w:r>
          </w:p>
          <w:p w14:paraId="27B5B2F1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（</w:t>
            </w:r>
            <w:r>
              <w:rPr>
                <w:rFonts w:cs="Times New Roman"/>
                <w:sz w:val="18"/>
                <w:szCs w:val="18"/>
              </w:rPr>
              <w:t>4</w:t>
            </w:r>
            <w:r>
              <w:rPr>
                <w:rFonts w:cs="Times New Roman"/>
                <w:sz w:val="18"/>
                <w:szCs w:val="18"/>
              </w:rPr>
              <w:t>）对于丢失、损坏的，及时完成维护（修）、补充，位置不准的，及时增补、维修和调整。</w:t>
            </w:r>
          </w:p>
          <w:p w14:paraId="009E9EB2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4</w:t>
            </w:r>
            <w:r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加强宣传工作</w:t>
            </w:r>
          </w:p>
          <w:p w14:paraId="603ACFA7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）宣传管道企业和民众的权利和义务，宣传违反管道保护法应承担的法律责任，宣传开挖、动土施工等审批程序；</w:t>
            </w:r>
          </w:p>
          <w:p w14:paraId="4B3D3454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）特别针对管道沿线农田地主、高后果区单元开展走访慰问式管道保护宣传，对高后果区内的群众重点普及管道发生泄漏事故的危害性、紧急疏散逃生、自救常识；</w:t>
            </w:r>
          </w:p>
          <w:p w14:paraId="060D46B9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3</w:t>
            </w:r>
            <w:r>
              <w:rPr>
                <w:rFonts w:cs="Times New Roman"/>
                <w:sz w:val="18"/>
                <w:szCs w:val="18"/>
              </w:rPr>
              <w:t>）在高后果区人口集聚地张贴第三方施工管道损坏图画，在有条件的管段播放管道保护宣传片。</w:t>
            </w:r>
          </w:p>
          <w:p w14:paraId="465ED045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5</w:t>
            </w:r>
            <w:r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建立建全信息收集、跟踪记录</w:t>
            </w:r>
          </w:p>
          <w:p w14:paraId="3E68AF39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）信息收集：信息收集是第三方风险管理的基础和根本。发放三桩看护费、落实信息奖励制度和管道保护宣传工作，主动收集施工信息，促进信息主动报告，下大力气畅通和稳固的信息收集网络；</w:t>
            </w:r>
            <w:proofErr w:type="gramStart"/>
            <w:r>
              <w:rPr>
                <w:rFonts w:cs="Times New Roman"/>
                <w:sz w:val="18"/>
                <w:szCs w:val="18"/>
              </w:rPr>
              <w:t>大型第三</w:t>
            </w:r>
            <w:proofErr w:type="gramEnd"/>
            <w:r>
              <w:rPr>
                <w:rFonts w:cs="Times New Roman"/>
                <w:sz w:val="18"/>
                <w:szCs w:val="18"/>
              </w:rPr>
              <w:t>方施工信息的获取相对容易，在规划和初设阶段早期介入。中小型有效第三方施工信息的获取则需要建立稳固的信息收集网络。中小型施工信息来源主要有巡线员、施工单位、政府部门服务电话等。</w:t>
            </w:r>
          </w:p>
          <w:p w14:paraId="5116F479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）信息跟踪：施工信息施行闭合管理。通过电话回访、加密巡护、抽查</w:t>
            </w:r>
            <w:proofErr w:type="gramStart"/>
            <w:r>
              <w:rPr>
                <w:rFonts w:cs="Times New Roman"/>
                <w:sz w:val="18"/>
                <w:szCs w:val="18"/>
              </w:rPr>
              <w:t>陪巡和</w:t>
            </w:r>
            <w:proofErr w:type="gramEnd"/>
            <w:r>
              <w:rPr>
                <w:rFonts w:cs="Times New Roman"/>
                <w:sz w:val="18"/>
                <w:szCs w:val="18"/>
              </w:rPr>
              <w:t>临时监护员等手段密切跟踪施工信息，直至确认施工安全通过管道或施工取消。</w:t>
            </w:r>
          </w:p>
          <w:p w14:paraId="78ADACD5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6</w:t>
            </w:r>
            <w:r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加强现场管理</w:t>
            </w:r>
          </w:p>
          <w:p w14:paraId="5F579993" w14:textId="39CC5047" w:rsidR="00882EE6" w:rsidRDefault="00882EE6" w:rsidP="00882EE6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18"/>
                <w:szCs w:val="18"/>
              </w:rPr>
              <w:t>通过测定管道位置、挖掘深坑、设置警示带、现场监护确保施工安全。</w:t>
            </w:r>
          </w:p>
        </w:tc>
      </w:tr>
    </w:tbl>
    <w:p w14:paraId="2F7808B8" w14:textId="052453E8" w:rsidR="00261EC6" w:rsidRDefault="00261EC6" w:rsidP="001057F6">
      <w:pPr>
        <w:widowControl/>
        <w:spacing w:line="240" w:lineRule="auto"/>
        <w:jc w:val="left"/>
        <w:rPr>
          <w:rFonts w:eastAsiaTheme="majorEastAsia" w:cs="Times New Roman" w:hint="eastAsia"/>
          <w:b/>
          <w:bCs/>
          <w:szCs w:val="32"/>
        </w:rPr>
      </w:pPr>
      <w:bookmarkStart w:id="0" w:name="_GoBack"/>
      <w:bookmarkEnd w:id="0"/>
    </w:p>
    <w:sectPr w:rsidR="00261EC6">
      <w:footerReference w:type="default" r:id="rId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FF296" w14:textId="77777777" w:rsidR="000B7C67" w:rsidRDefault="000B7C67">
      <w:pPr>
        <w:spacing w:line="240" w:lineRule="auto"/>
      </w:pPr>
      <w:r>
        <w:separator/>
      </w:r>
    </w:p>
  </w:endnote>
  <w:endnote w:type="continuationSeparator" w:id="0">
    <w:p w14:paraId="2BDDFD9F" w14:textId="77777777" w:rsidR="000B7C67" w:rsidRDefault="000B7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0574461"/>
    </w:sdtPr>
    <w:sdtEndPr/>
    <w:sdtContent>
      <w:p w14:paraId="2F781295" w14:textId="77777777" w:rsidR="00597965" w:rsidRDefault="0059796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7F6" w:rsidRPr="001057F6">
          <w:rPr>
            <w:noProof/>
            <w:lang w:val="zh-CN"/>
          </w:rPr>
          <w:t>-</w:t>
        </w:r>
        <w:r w:rsidR="001057F6">
          <w:rPr>
            <w:noProof/>
          </w:rPr>
          <w:t xml:space="preserve"> 2 -</w:t>
        </w:r>
        <w:r>
          <w:fldChar w:fldCharType="end"/>
        </w:r>
      </w:p>
    </w:sdtContent>
  </w:sdt>
  <w:p w14:paraId="2F781296" w14:textId="77777777" w:rsidR="00597965" w:rsidRDefault="0059796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87F61" w14:textId="77777777" w:rsidR="000B7C67" w:rsidRDefault="000B7C67">
      <w:pPr>
        <w:spacing w:line="240" w:lineRule="auto"/>
      </w:pPr>
      <w:r>
        <w:separator/>
      </w:r>
    </w:p>
  </w:footnote>
  <w:footnote w:type="continuationSeparator" w:id="0">
    <w:p w14:paraId="6E585AB9" w14:textId="77777777" w:rsidR="000B7C67" w:rsidRDefault="000B7C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36B8DF2"/>
    <w:multiLevelType w:val="singleLevel"/>
    <w:tmpl w:val="936B8DF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4810D3C"/>
    <w:multiLevelType w:val="singleLevel"/>
    <w:tmpl w:val="94810D3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AA035EA"/>
    <w:multiLevelType w:val="singleLevel"/>
    <w:tmpl w:val="AAA035E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5824183"/>
    <w:multiLevelType w:val="singleLevel"/>
    <w:tmpl w:val="C582418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CCBDBDD"/>
    <w:multiLevelType w:val="singleLevel"/>
    <w:tmpl w:val="FCCBDBDD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FD395DBA"/>
    <w:multiLevelType w:val="singleLevel"/>
    <w:tmpl w:val="FD395DB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01430F7"/>
    <w:multiLevelType w:val="multilevel"/>
    <w:tmpl w:val="001430F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17933B4"/>
    <w:multiLevelType w:val="multilevel"/>
    <w:tmpl w:val="017933B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1D74C82"/>
    <w:multiLevelType w:val="multilevel"/>
    <w:tmpl w:val="01D74C8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2E54B61"/>
    <w:multiLevelType w:val="multilevel"/>
    <w:tmpl w:val="02E54B6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3B7377A"/>
    <w:multiLevelType w:val="multilevel"/>
    <w:tmpl w:val="03B7377A"/>
    <w:lvl w:ilvl="0">
      <w:start w:val="1"/>
      <w:numFmt w:val="decimal"/>
      <w:lvlText w:val="（%1）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0C3DC5D4"/>
    <w:multiLevelType w:val="singleLevel"/>
    <w:tmpl w:val="0C3DC5D4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7544D6F"/>
    <w:multiLevelType w:val="singleLevel"/>
    <w:tmpl w:val="17544D6F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18EB183D"/>
    <w:multiLevelType w:val="multilevel"/>
    <w:tmpl w:val="18EB183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A810F01"/>
    <w:multiLevelType w:val="multilevel"/>
    <w:tmpl w:val="1A810F0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EEF69B6"/>
    <w:multiLevelType w:val="multilevel"/>
    <w:tmpl w:val="1EEF69B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79F47C3"/>
    <w:multiLevelType w:val="multilevel"/>
    <w:tmpl w:val="279F47C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D0F5B06"/>
    <w:multiLevelType w:val="multilevel"/>
    <w:tmpl w:val="2D0F5B0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6CF77"/>
    <w:multiLevelType w:val="singleLevel"/>
    <w:tmpl w:val="3146CF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33602660"/>
    <w:multiLevelType w:val="multilevel"/>
    <w:tmpl w:val="3360266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5D914C9"/>
    <w:multiLevelType w:val="multilevel"/>
    <w:tmpl w:val="35D914C9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9E61D8"/>
    <w:multiLevelType w:val="multilevel"/>
    <w:tmpl w:val="379E61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E40684C"/>
    <w:multiLevelType w:val="multilevel"/>
    <w:tmpl w:val="3E40684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F368824"/>
    <w:multiLevelType w:val="singleLevel"/>
    <w:tmpl w:val="3F368824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43305058"/>
    <w:multiLevelType w:val="multilevel"/>
    <w:tmpl w:val="4330505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83439ED"/>
    <w:multiLevelType w:val="multilevel"/>
    <w:tmpl w:val="483439E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396626"/>
    <w:multiLevelType w:val="multilevel"/>
    <w:tmpl w:val="4939662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9A1775A"/>
    <w:multiLevelType w:val="multilevel"/>
    <w:tmpl w:val="49A1775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07966F0"/>
    <w:multiLevelType w:val="singleLevel"/>
    <w:tmpl w:val="507966F0"/>
    <w:lvl w:ilvl="0">
      <w:start w:val="1"/>
      <w:numFmt w:val="decimal"/>
      <w:suff w:val="space"/>
      <w:lvlText w:val="（%1）"/>
      <w:lvlJc w:val="left"/>
    </w:lvl>
  </w:abstractNum>
  <w:abstractNum w:abstractNumId="29" w15:restartNumberingAfterBreak="0">
    <w:nsid w:val="514B63DC"/>
    <w:multiLevelType w:val="multilevel"/>
    <w:tmpl w:val="514B63D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1F05619"/>
    <w:multiLevelType w:val="singleLevel"/>
    <w:tmpl w:val="51F056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3BAE8A3"/>
    <w:multiLevelType w:val="singleLevel"/>
    <w:tmpl w:val="53BAE8A3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57047834"/>
    <w:multiLevelType w:val="multilevel"/>
    <w:tmpl w:val="5704783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9B77669"/>
    <w:multiLevelType w:val="singleLevel"/>
    <w:tmpl w:val="59B7766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9BA4858"/>
    <w:multiLevelType w:val="singleLevel"/>
    <w:tmpl w:val="59BA4858"/>
    <w:lvl w:ilvl="0">
      <w:start w:val="1"/>
      <w:numFmt w:val="decimal"/>
      <w:suff w:val="nothing"/>
      <w:lvlText w:val="%1）"/>
      <w:lvlJc w:val="left"/>
    </w:lvl>
  </w:abstractNum>
  <w:abstractNum w:abstractNumId="35" w15:restartNumberingAfterBreak="0">
    <w:nsid w:val="59BA905F"/>
    <w:multiLevelType w:val="singleLevel"/>
    <w:tmpl w:val="59BA905F"/>
    <w:lvl w:ilvl="0">
      <w:start w:val="1"/>
      <w:numFmt w:val="decimal"/>
      <w:suff w:val="nothing"/>
      <w:lvlText w:val="（%1）"/>
      <w:lvlJc w:val="left"/>
    </w:lvl>
  </w:abstractNum>
  <w:abstractNum w:abstractNumId="36" w15:restartNumberingAfterBreak="0">
    <w:nsid w:val="59BB2F1D"/>
    <w:multiLevelType w:val="singleLevel"/>
    <w:tmpl w:val="59BB2F1D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59BB3419"/>
    <w:multiLevelType w:val="singleLevel"/>
    <w:tmpl w:val="59BB3419"/>
    <w:lvl w:ilvl="0">
      <w:start w:val="1"/>
      <w:numFmt w:val="decimal"/>
      <w:suff w:val="nothing"/>
      <w:lvlText w:val="（%1）"/>
      <w:lvlJc w:val="left"/>
    </w:lvl>
  </w:abstractNum>
  <w:abstractNum w:abstractNumId="38" w15:restartNumberingAfterBreak="0">
    <w:nsid w:val="59BB3472"/>
    <w:multiLevelType w:val="singleLevel"/>
    <w:tmpl w:val="59BB3472"/>
    <w:lvl w:ilvl="0">
      <w:start w:val="1"/>
      <w:numFmt w:val="decimal"/>
      <w:suff w:val="nothing"/>
      <w:lvlText w:val="%1、"/>
      <w:lvlJc w:val="left"/>
    </w:lvl>
  </w:abstractNum>
  <w:abstractNum w:abstractNumId="39" w15:restartNumberingAfterBreak="0">
    <w:nsid w:val="59BB3B69"/>
    <w:multiLevelType w:val="singleLevel"/>
    <w:tmpl w:val="59BB3B69"/>
    <w:lvl w:ilvl="0">
      <w:start w:val="1"/>
      <w:numFmt w:val="lowerLetter"/>
      <w:suff w:val="nothing"/>
      <w:lvlText w:val="%1."/>
      <w:lvlJc w:val="left"/>
    </w:lvl>
  </w:abstractNum>
  <w:abstractNum w:abstractNumId="40" w15:restartNumberingAfterBreak="0">
    <w:nsid w:val="59BB3E04"/>
    <w:multiLevelType w:val="singleLevel"/>
    <w:tmpl w:val="59BB3E04"/>
    <w:lvl w:ilvl="0">
      <w:start w:val="2"/>
      <w:numFmt w:val="decimal"/>
      <w:suff w:val="nothing"/>
      <w:lvlText w:val="（%1）"/>
      <w:lvlJc w:val="left"/>
    </w:lvl>
  </w:abstractNum>
  <w:abstractNum w:abstractNumId="41" w15:restartNumberingAfterBreak="0">
    <w:nsid w:val="59BB4070"/>
    <w:multiLevelType w:val="singleLevel"/>
    <w:tmpl w:val="59BB4070"/>
    <w:lvl w:ilvl="0">
      <w:start w:val="4"/>
      <w:numFmt w:val="decimal"/>
      <w:suff w:val="nothing"/>
      <w:lvlText w:val="（%1）"/>
      <w:lvlJc w:val="left"/>
    </w:lvl>
  </w:abstractNum>
  <w:abstractNum w:abstractNumId="42" w15:restartNumberingAfterBreak="0">
    <w:nsid w:val="59BBDA57"/>
    <w:multiLevelType w:val="singleLevel"/>
    <w:tmpl w:val="59BBDA57"/>
    <w:lvl w:ilvl="0">
      <w:start w:val="1"/>
      <w:numFmt w:val="decimal"/>
      <w:suff w:val="nothing"/>
      <w:lvlText w:val="（%1）"/>
      <w:lvlJc w:val="left"/>
    </w:lvl>
  </w:abstractNum>
  <w:abstractNum w:abstractNumId="43" w15:restartNumberingAfterBreak="0">
    <w:nsid w:val="59BBE2B3"/>
    <w:multiLevelType w:val="singleLevel"/>
    <w:tmpl w:val="59BBE2B3"/>
    <w:lvl w:ilvl="0">
      <w:start w:val="1"/>
      <w:numFmt w:val="decimal"/>
      <w:suff w:val="nothing"/>
      <w:lvlText w:val="（%1）"/>
      <w:lvlJc w:val="left"/>
    </w:lvl>
  </w:abstractNum>
  <w:abstractNum w:abstractNumId="44" w15:restartNumberingAfterBreak="0">
    <w:nsid w:val="59BBE5CF"/>
    <w:multiLevelType w:val="singleLevel"/>
    <w:tmpl w:val="59BBE5CF"/>
    <w:lvl w:ilvl="0">
      <w:start w:val="1"/>
      <w:numFmt w:val="decimal"/>
      <w:suff w:val="nothing"/>
      <w:lvlText w:val="（%1）"/>
      <w:lvlJc w:val="left"/>
    </w:lvl>
  </w:abstractNum>
  <w:abstractNum w:abstractNumId="45" w15:restartNumberingAfterBreak="0">
    <w:nsid w:val="5AC33573"/>
    <w:multiLevelType w:val="singleLevel"/>
    <w:tmpl w:val="5AC33573"/>
    <w:lvl w:ilvl="0">
      <w:start w:val="1"/>
      <w:numFmt w:val="chineseCounting"/>
      <w:suff w:val="nothing"/>
      <w:lvlText w:val="%1、"/>
      <w:lvlJc w:val="left"/>
    </w:lvl>
  </w:abstractNum>
  <w:abstractNum w:abstractNumId="46" w15:restartNumberingAfterBreak="0">
    <w:nsid w:val="5AC335A1"/>
    <w:multiLevelType w:val="multilevel"/>
    <w:tmpl w:val="5AC335A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632C803D"/>
    <w:multiLevelType w:val="singleLevel"/>
    <w:tmpl w:val="632C803D"/>
    <w:lvl w:ilvl="0">
      <w:start w:val="3"/>
      <w:numFmt w:val="decimal"/>
      <w:suff w:val="space"/>
      <w:lvlText w:val="%1."/>
      <w:lvlJc w:val="left"/>
    </w:lvl>
  </w:abstractNum>
  <w:abstractNum w:abstractNumId="48" w15:restartNumberingAfterBreak="0">
    <w:nsid w:val="6A4E7A03"/>
    <w:multiLevelType w:val="multilevel"/>
    <w:tmpl w:val="6A4E7A0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6D7747BE"/>
    <w:multiLevelType w:val="multilevel"/>
    <w:tmpl w:val="6D7747B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6F0729A0"/>
    <w:multiLevelType w:val="multilevel"/>
    <w:tmpl w:val="6F0729A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708B58F5"/>
    <w:multiLevelType w:val="multilevel"/>
    <w:tmpl w:val="708B58F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13709BC"/>
    <w:multiLevelType w:val="multilevel"/>
    <w:tmpl w:val="713709B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71C90C72"/>
    <w:multiLevelType w:val="multilevel"/>
    <w:tmpl w:val="71C90C72"/>
    <w:lvl w:ilvl="0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4" w15:restartNumberingAfterBreak="0">
    <w:nsid w:val="7304DC5B"/>
    <w:multiLevelType w:val="singleLevel"/>
    <w:tmpl w:val="7304DC5B"/>
    <w:lvl w:ilvl="0">
      <w:start w:val="1"/>
      <w:numFmt w:val="decimal"/>
      <w:suff w:val="space"/>
      <w:lvlText w:val="%1."/>
      <w:lvlJc w:val="left"/>
    </w:lvl>
  </w:abstractNum>
  <w:abstractNum w:abstractNumId="55" w15:restartNumberingAfterBreak="0">
    <w:nsid w:val="73EC6F57"/>
    <w:multiLevelType w:val="multilevel"/>
    <w:tmpl w:val="73EC6F5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2"/>
      <w:numFmt w:val="decimal"/>
      <w:lvlText w:val="%2，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6" w15:restartNumberingAfterBreak="0">
    <w:nsid w:val="77733EBB"/>
    <w:multiLevelType w:val="singleLevel"/>
    <w:tmpl w:val="77733EBB"/>
    <w:lvl w:ilvl="0">
      <w:start w:val="1"/>
      <w:numFmt w:val="decimal"/>
      <w:suff w:val="space"/>
      <w:lvlText w:val="%1."/>
      <w:lvlJc w:val="left"/>
    </w:lvl>
  </w:abstractNum>
  <w:abstractNum w:abstractNumId="57" w15:restartNumberingAfterBreak="0">
    <w:nsid w:val="7DF1E17E"/>
    <w:multiLevelType w:val="singleLevel"/>
    <w:tmpl w:val="7DF1E17E"/>
    <w:lvl w:ilvl="0">
      <w:start w:val="1"/>
      <w:numFmt w:val="decimal"/>
      <w:suff w:val="space"/>
      <w:lvlText w:val="%1."/>
      <w:lvlJc w:val="left"/>
    </w:lvl>
  </w:abstractNum>
  <w:abstractNum w:abstractNumId="58" w15:restartNumberingAfterBreak="0">
    <w:nsid w:val="7FA9B90C"/>
    <w:multiLevelType w:val="singleLevel"/>
    <w:tmpl w:val="7FA9B90C"/>
    <w:lvl w:ilvl="0">
      <w:start w:val="1"/>
      <w:numFmt w:val="decimal"/>
      <w:suff w:val="space"/>
      <w:lvlText w:val="%1."/>
      <w:lvlJc w:val="left"/>
    </w:lvl>
  </w:abstractNum>
  <w:num w:numId="1">
    <w:abstractNumId w:val="45"/>
  </w:num>
  <w:num w:numId="2">
    <w:abstractNumId w:val="46"/>
  </w:num>
  <w:num w:numId="3">
    <w:abstractNumId w:val="55"/>
  </w:num>
  <w:num w:numId="4">
    <w:abstractNumId w:val="33"/>
  </w:num>
  <w:num w:numId="5">
    <w:abstractNumId w:val="34"/>
  </w:num>
  <w:num w:numId="6">
    <w:abstractNumId w:val="17"/>
  </w:num>
  <w:num w:numId="7">
    <w:abstractNumId w:val="23"/>
  </w:num>
  <w:num w:numId="8">
    <w:abstractNumId w:val="4"/>
  </w:num>
  <w:num w:numId="9">
    <w:abstractNumId w:val="47"/>
  </w:num>
  <w:num w:numId="10">
    <w:abstractNumId w:val="0"/>
  </w:num>
  <w:num w:numId="11">
    <w:abstractNumId w:val="28"/>
  </w:num>
  <w:num w:numId="12">
    <w:abstractNumId w:val="25"/>
  </w:num>
  <w:num w:numId="13">
    <w:abstractNumId w:val="13"/>
  </w:num>
  <w:num w:numId="14">
    <w:abstractNumId w:val="1"/>
  </w:num>
  <w:num w:numId="15">
    <w:abstractNumId w:val="19"/>
  </w:num>
  <w:num w:numId="16">
    <w:abstractNumId w:val="51"/>
  </w:num>
  <w:num w:numId="17">
    <w:abstractNumId w:val="8"/>
  </w:num>
  <w:num w:numId="18">
    <w:abstractNumId w:val="2"/>
  </w:num>
  <w:num w:numId="19">
    <w:abstractNumId w:val="20"/>
  </w:num>
  <w:num w:numId="20">
    <w:abstractNumId w:val="52"/>
  </w:num>
  <w:num w:numId="21">
    <w:abstractNumId w:val="21"/>
  </w:num>
  <w:num w:numId="22">
    <w:abstractNumId w:val="9"/>
  </w:num>
  <w:num w:numId="23">
    <w:abstractNumId w:val="24"/>
  </w:num>
  <w:num w:numId="24">
    <w:abstractNumId w:val="11"/>
  </w:num>
  <w:num w:numId="25">
    <w:abstractNumId w:val="32"/>
  </w:num>
  <w:num w:numId="26">
    <w:abstractNumId w:val="54"/>
  </w:num>
  <w:num w:numId="27">
    <w:abstractNumId w:val="49"/>
  </w:num>
  <w:num w:numId="28">
    <w:abstractNumId w:val="12"/>
  </w:num>
  <w:num w:numId="29">
    <w:abstractNumId w:val="27"/>
  </w:num>
  <w:num w:numId="30">
    <w:abstractNumId w:val="58"/>
  </w:num>
  <w:num w:numId="31">
    <w:abstractNumId w:val="22"/>
  </w:num>
  <w:num w:numId="32">
    <w:abstractNumId w:val="5"/>
  </w:num>
  <w:num w:numId="33">
    <w:abstractNumId w:val="15"/>
  </w:num>
  <w:num w:numId="34">
    <w:abstractNumId w:val="29"/>
  </w:num>
  <w:num w:numId="35">
    <w:abstractNumId w:val="30"/>
  </w:num>
  <w:num w:numId="36">
    <w:abstractNumId w:val="26"/>
  </w:num>
  <w:num w:numId="37">
    <w:abstractNumId w:val="31"/>
  </w:num>
  <w:num w:numId="38">
    <w:abstractNumId w:val="50"/>
  </w:num>
  <w:num w:numId="39">
    <w:abstractNumId w:val="6"/>
  </w:num>
  <w:num w:numId="40">
    <w:abstractNumId w:val="56"/>
  </w:num>
  <w:num w:numId="41">
    <w:abstractNumId w:val="16"/>
  </w:num>
  <w:num w:numId="42">
    <w:abstractNumId w:val="57"/>
  </w:num>
  <w:num w:numId="43">
    <w:abstractNumId w:val="48"/>
  </w:num>
  <w:num w:numId="44">
    <w:abstractNumId w:val="14"/>
  </w:num>
  <w:num w:numId="45">
    <w:abstractNumId w:val="7"/>
  </w:num>
  <w:num w:numId="46">
    <w:abstractNumId w:val="18"/>
  </w:num>
  <w:num w:numId="47">
    <w:abstractNumId w:val="53"/>
  </w:num>
  <w:num w:numId="48">
    <w:abstractNumId w:val="3"/>
  </w:num>
  <w:num w:numId="49">
    <w:abstractNumId w:val="35"/>
  </w:num>
  <w:num w:numId="50">
    <w:abstractNumId w:val="36"/>
  </w:num>
  <w:num w:numId="51">
    <w:abstractNumId w:val="37"/>
  </w:num>
  <w:num w:numId="52">
    <w:abstractNumId w:val="38"/>
  </w:num>
  <w:num w:numId="53">
    <w:abstractNumId w:val="39"/>
  </w:num>
  <w:num w:numId="54">
    <w:abstractNumId w:val="40"/>
  </w:num>
  <w:num w:numId="55">
    <w:abstractNumId w:val="41"/>
  </w:num>
  <w:num w:numId="56">
    <w:abstractNumId w:val="10"/>
  </w:num>
  <w:num w:numId="57">
    <w:abstractNumId w:val="42"/>
  </w:num>
  <w:num w:numId="58">
    <w:abstractNumId w:val="43"/>
  </w:num>
  <w:num w:numId="59">
    <w:abstractNumId w:val="4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42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EAA"/>
    <w:rsid w:val="0000215B"/>
    <w:rsid w:val="000063A0"/>
    <w:rsid w:val="00012F63"/>
    <w:rsid w:val="00014EF2"/>
    <w:rsid w:val="000164CF"/>
    <w:rsid w:val="00023BCC"/>
    <w:rsid w:val="00027C84"/>
    <w:rsid w:val="00027F3A"/>
    <w:rsid w:val="00031983"/>
    <w:rsid w:val="000332F3"/>
    <w:rsid w:val="000336FB"/>
    <w:rsid w:val="000428AF"/>
    <w:rsid w:val="00042A5E"/>
    <w:rsid w:val="00043D0D"/>
    <w:rsid w:val="000441D5"/>
    <w:rsid w:val="000505F7"/>
    <w:rsid w:val="00053334"/>
    <w:rsid w:val="000707ED"/>
    <w:rsid w:val="0007445F"/>
    <w:rsid w:val="000A1CD9"/>
    <w:rsid w:val="000A2E4D"/>
    <w:rsid w:val="000A3E50"/>
    <w:rsid w:val="000A6329"/>
    <w:rsid w:val="000B6314"/>
    <w:rsid w:val="000B69EA"/>
    <w:rsid w:val="000B7C67"/>
    <w:rsid w:val="000C0429"/>
    <w:rsid w:val="000E65FD"/>
    <w:rsid w:val="000F1310"/>
    <w:rsid w:val="000F6A03"/>
    <w:rsid w:val="001057F6"/>
    <w:rsid w:val="00143711"/>
    <w:rsid w:val="00143DE3"/>
    <w:rsid w:val="0014476F"/>
    <w:rsid w:val="00145FF5"/>
    <w:rsid w:val="00150024"/>
    <w:rsid w:val="00156F35"/>
    <w:rsid w:val="00157FCD"/>
    <w:rsid w:val="00172A27"/>
    <w:rsid w:val="001754E3"/>
    <w:rsid w:val="00176244"/>
    <w:rsid w:val="00177242"/>
    <w:rsid w:val="0019027C"/>
    <w:rsid w:val="0019029F"/>
    <w:rsid w:val="0019261E"/>
    <w:rsid w:val="001A2471"/>
    <w:rsid w:val="001A5A91"/>
    <w:rsid w:val="001A5CD8"/>
    <w:rsid w:val="001A6498"/>
    <w:rsid w:val="001B0F48"/>
    <w:rsid w:val="001C20E9"/>
    <w:rsid w:val="001C499C"/>
    <w:rsid w:val="001D6B78"/>
    <w:rsid w:val="001E15E6"/>
    <w:rsid w:val="001E1BD7"/>
    <w:rsid w:val="001F2C1B"/>
    <w:rsid w:val="002012D6"/>
    <w:rsid w:val="00217F92"/>
    <w:rsid w:val="002222D0"/>
    <w:rsid w:val="00222315"/>
    <w:rsid w:val="002239B8"/>
    <w:rsid w:val="00227368"/>
    <w:rsid w:val="00230A40"/>
    <w:rsid w:val="00233507"/>
    <w:rsid w:val="00237925"/>
    <w:rsid w:val="00240AA2"/>
    <w:rsid w:val="00242B09"/>
    <w:rsid w:val="00243A16"/>
    <w:rsid w:val="00246360"/>
    <w:rsid w:val="00247E05"/>
    <w:rsid w:val="00257407"/>
    <w:rsid w:val="00261EC6"/>
    <w:rsid w:val="00264248"/>
    <w:rsid w:val="00265555"/>
    <w:rsid w:val="00283E10"/>
    <w:rsid w:val="00292B3E"/>
    <w:rsid w:val="002A4DFF"/>
    <w:rsid w:val="002B1D00"/>
    <w:rsid w:val="002B5CC2"/>
    <w:rsid w:val="002C6F41"/>
    <w:rsid w:val="002D1B8C"/>
    <w:rsid w:val="002E25DE"/>
    <w:rsid w:val="002E7B5E"/>
    <w:rsid w:val="00302DCA"/>
    <w:rsid w:val="00336F68"/>
    <w:rsid w:val="00350068"/>
    <w:rsid w:val="00354D15"/>
    <w:rsid w:val="0035525D"/>
    <w:rsid w:val="00361CA9"/>
    <w:rsid w:val="00363F42"/>
    <w:rsid w:val="0039248C"/>
    <w:rsid w:val="00393DDC"/>
    <w:rsid w:val="003A2E0E"/>
    <w:rsid w:val="003A492C"/>
    <w:rsid w:val="003A6A6F"/>
    <w:rsid w:val="003B2C45"/>
    <w:rsid w:val="003C28C0"/>
    <w:rsid w:val="003E2CCA"/>
    <w:rsid w:val="003F73E0"/>
    <w:rsid w:val="00401DBA"/>
    <w:rsid w:val="00415893"/>
    <w:rsid w:val="0043143D"/>
    <w:rsid w:val="00432643"/>
    <w:rsid w:val="00434BC7"/>
    <w:rsid w:val="00437CF6"/>
    <w:rsid w:val="00457D8B"/>
    <w:rsid w:val="00480492"/>
    <w:rsid w:val="004809FB"/>
    <w:rsid w:val="004849D7"/>
    <w:rsid w:val="00492664"/>
    <w:rsid w:val="00494A4B"/>
    <w:rsid w:val="004A1B63"/>
    <w:rsid w:val="004A5767"/>
    <w:rsid w:val="004C5AF2"/>
    <w:rsid w:val="004D1B69"/>
    <w:rsid w:val="004D6607"/>
    <w:rsid w:val="004E335B"/>
    <w:rsid w:val="004F17E4"/>
    <w:rsid w:val="004F2C73"/>
    <w:rsid w:val="004F33B0"/>
    <w:rsid w:val="00505321"/>
    <w:rsid w:val="005057D9"/>
    <w:rsid w:val="00516D1E"/>
    <w:rsid w:val="00524585"/>
    <w:rsid w:val="00525D32"/>
    <w:rsid w:val="0053292F"/>
    <w:rsid w:val="00536F93"/>
    <w:rsid w:val="005402E5"/>
    <w:rsid w:val="00553DDA"/>
    <w:rsid w:val="0056218A"/>
    <w:rsid w:val="005644C7"/>
    <w:rsid w:val="005950A6"/>
    <w:rsid w:val="00597965"/>
    <w:rsid w:val="005A38F5"/>
    <w:rsid w:val="005B0519"/>
    <w:rsid w:val="005D2E8E"/>
    <w:rsid w:val="005E6D5C"/>
    <w:rsid w:val="005F5A50"/>
    <w:rsid w:val="0061607D"/>
    <w:rsid w:val="00620D72"/>
    <w:rsid w:val="00634966"/>
    <w:rsid w:val="0063671B"/>
    <w:rsid w:val="00640178"/>
    <w:rsid w:val="0064110B"/>
    <w:rsid w:val="00645AEF"/>
    <w:rsid w:val="00645B78"/>
    <w:rsid w:val="00647D20"/>
    <w:rsid w:val="00652B56"/>
    <w:rsid w:val="00661E62"/>
    <w:rsid w:val="00687166"/>
    <w:rsid w:val="006907AE"/>
    <w:rsid w:val="006A1B7D"/>
    <w:rsid w:val="006B13A4"/>
    <w:rsid w:val="006B6A9A"/>
    <w:rsid w:val="006C410E"/>
    <w:rsid w:val="006C70D5"/>
    <w:rsid w:val="006D0C9D"/>
    <w:rsid w:val="006D2519"/>
    <w:rsid w:val="006E234E"/>
    <w:rsid w:val="006E2907"/>
    <w:rsid w:val="006F16CF"/>
    <w:rsid w:val="00704F74"/>
    <w:rsid w:val="007061E6"/>
    <w:rsid w:val="0073560E"/>
    <w:rsid w:val="00772008"/>
    <w:rsid w:val="00773FC5"/>
    <w:rsid w:val="00777B7F"/>
    <w:rsid w:val="00781D6D"/>
    <w:rsid w:val="00782615"/>
    <w:rsid w:val="007A19C7"/>
    <w:rsid w:val="007A3FF9"/>
    <w:rsid w:val="007C1B96"/>
    <w:rsid w:val="007D0373"/>
    <w:rsid w:val="007D7170"/>
    <w:rsid w:val="007E1791"/>
    <w:rsid w:val="007E78B8"/>
    <w:rsid w:val="007F13BC"/>
    <w:rsid w:val="00820735"/>
    <w:rsid w:val="008309C4"/>
    <w:rsid w:val="00830D48"/>
    <w:rsid w:val="008322A2"/>
    <w:rsid w:val="008366AB"/>
    <w:rsid w:val="00850FEF"/>
    <w:rsid w:val="00857A56"/>
    <w:rsid w:val="00861B4B"/>
    <w:rsid w:val="0086487E"/>
    <w:rsid w:val="00882EE6"/>
    <w:rsid w:val="00884788"/>
    <w:rsid w:val="00885BF9"/>
    <w:rsid w:val="00893649"/>
    <w:rsid w:val="00894A6B"/>
    <w:rsid w:val="00897E97"/>
    <w:rsid w:val="008B1A5C"/>
    <w:rsid w:val="008C54AC"/>
    <w:rsid w:val="008D1518"/>
    <w:rsid w:val="008E12C0"/>
    <w:rsid w:val="008F04F8"/>
    <w:rsid w:val="009028E7"/>
    <w:rsid w:val="00902EE9"/>
    <w:rsid w:val="00903698"/>
    <w:rsid w:val="00906F8F"/>
    <w:rsid w:val="0091391C"/>
    <w:rsid w:val="00925595"/>
    <w:rsid w:val="00932633"/>
    <w:rsid w:val="00936E93"/>
    <w:rsid w:val="00937A06"/>
    <w:rsid w:val="0094183B"/>
    <w:rsid w:val="0094588D"/>
    <w:rsid w:val="00946EF8"/>
    <w:rsid w:val="009552A1"/>
    <w:rsid w:val="0096307C"/>
    <w:rsid w:val="00963FEA"/>
    <w:rsid w:val="00967871"/>
    <w:rsid w:val="009700BE"/>
    <w:rsid w:val="00975100"/>
    <w:rsid w:val="009775CE"/>
    <w:rsid w:val="00980CAD"/>
    <w:rsid w:val="00986ABF"/>
    <w:rsid w:val="009933BF"/>
    <w:rsid w:val="009973FE"/>
    <w:rsid w:val="009A0515"/>
    <w:rsid w:val="009B5AE2"/>
    <w:rsid w:val="009B5DB3"/>
    <w:rsid w:val="009F5273"/>
    <w:rsid w:val="00A260EA"/>
    <w:rsid w:val="00A405AA"/>
    <w:rsid w:val="00A465C4"/>
    <w:rsid w:val="00A50999"/>
    <w:rsid w:val="00A52DDB"/>
    <w:rsid w:val="00A55483"/>
    <w:rsid w:val="00A61527"/>
    <w:rsid w:val="00A652A0"/>
    <w:rsid w:val="00A65BA1"/>
    <w:rsid w:val="00A7232F"/>
    <w:rsid w:val="00A75058"/>
    <w:rsid w:val="00A758A2"/>
    <w:rsid w:val="00A8705A"/>
    <w:rsid w:val="00A96ECD"/>
    <w:rsid w:val="00AA5358"/>
    <w:rsid w:val="00AC6736"/>
    <w:rsid w:val="00AC697D"/>
    <w:rsid w:val="00AE3E34"/>
    <w:rsid w:val="00AF442D"/>
    <w:rsid w:val="00B03629"/>
    <w:rsid w:val="00B11981"/>
    <w:rsid w:val="00B176C0"/>
    <w:rsid w:val="00B234D5"/>
    <w:rsid w:val="00B23564"/>
    <w:rsid w:val="00B34F09"/>
    <w:rsid w:val="00B50515"/>
    <w:rsid w:val="00B60015"/>
    <w:rsid w:val="00B616D0"/>
    <w:rsid w:val="00B63D77"/>
    <w:rsid w:val="00B66A75"/>
    <w:rsid w:val="00B7037A"/>
    <w:rsid w:val="00B732B2"/>
    <w:rsid w:val="00BA2FCD"/>
    <w:rsid w:val="00BB3D26"/>
    <w:rsid w:val="00BB49C7"/>
    <w:rsid w:val="00BB672A"/>
    <w:rsid w:val="00BC4D80"/>
    <w:rsid w:val="00BD33A9"/>
    <w:rsid w:val="00BD50D4"/>
    <w:rsid w:val="00BE2FBC"/>
    <w:rsid w:val="00BE5755"/>
    <w:rsid w:val="00BE58A7"/>
    <w:rsid w:val="00BE7442"/>
    <w:rsid w:val="00C01381"/>
    <w:rsid w:val="00C06F9A"/>
    <w:rsid w:val="00C140D2"/>
    <w:rsid w:val="00C2272D"/>
    <w:rsid w:val="00C30CEA"/>
    <w:rsid w:val="00C344CC"/>
    <w:rsid w:val="00C3608D"/>
    <w:rsid w:val="00C40837"/>
    <w:rsid w:val="00C544A2"/>
    <w:rsid w:val="00C73177"/>
    <w:rsid w:val="00C74C2B"/>
    <w:rsid w:val="00C7675D"/>
    <w:rsid w:val="00C80980"/>
    <w:rsid w:val="00C83CEB"/>
    <w:rsid w:val="00C84C4C"/>
    <w:rsid w:val="00C85B72"/>
    <w:rsid w:val="00C87287"/>
    <w:rsid w:val="00C914B6"/>
    <w:rsid w:val="00C978DB"/>
    <w:rsid w:val="00CA26C8"/>
    <w:rsid w:val="00CA4CCA"/>
    <w:rsid w:val="00CB1180"/>
    <w:rsid w:val="00CB47E2"/>
    <w:rsid w:val="00CB50DF"/>
    <w:rsid w:val="00CB5427"/>
    <w:rsid w:val="00CB566D"/>
    <w:rsid w:val="00CB7918"/>
    <w:rsid w:val="00CC06D8"/>
    <w:rsid w:val="00CC5900"/>
    <w:rsid w:val="00CD003A"/>
    <w:rsid w:val="00CF0E3E"/>
    <w:rsid w:val="00D02EC5"/>
    <w:rsid w:val="00D0430A"/>
    <w:rsid w:val="00D05BA4"/>
    <w:rsid w:val="00D1233A"/>
    <w:rsid w:val="00D12397"/>
    <w:rsid w:val="00D15995"/>
    <w:rsid w:val="00D20F08"/>
    <w:rsid w:val="00D21A99"/>
    <w:rsid w:val="00D24FCD"/>
    <w:rsid w:val="00D33A94"/>
    <w:rsid w:val="00D35BEB"/>
    <w:rsid w:val="00D3670B"/>
    <w:rsid w:val="00D411CB"/>
    <w:rsid w:val="00D4421F"/>
    <w:rsid w:val="00D44D18"/>
    <w:rsid w:val="00D57938"/>
    <w:rsid w:val="00D626D2"/>
    <w:rsid w:val="00D64740"/>
    <w:rsid w:val="00D66A01"/>
    <w:rsid w:val="00D82590"/>
    <w:rsid w:val="00D96F41"/>
    <w:rsid w:val="00DA0422"/>
    <w:rsid w:val="00DA0A96"/>
    <w:rsid w:val="00DA4A0B"/>
    <w:rsid w:val="00DB310C"/>
    <w:rsid w:val="00DB5BD6"/>
    <w:rsid w:val="00DC6EC7"/>
    <w:rsid w:val="00DC7084"/>
    <w:rsid w:val="00DE29B9"/>
    <w:rsid w:val="00DF0E49"/>
    <w:rsid w:val="00DF12A7"/>
    <w:rsid w:val="00DF3109"/>
    <w:rsid w:val="00DF4331"/>
    <w:rsid w:val="00DF633F"/>
    <w:rsid w:val="00DF65C9"/>
    <w:rsid w:val="00E053B1"/>
    <w:rsid w:val="00E07F36"/>
    <w:rsid w:val="00E105CE"/>
    <w:rsid w:val="00E12A20"/>
    <w:rsid w:val="00E2491A"/>
    <w:rsid w:val="00E35CFB"/>
    <w:rsid w:val="00E44C2D"/>
    <w:rsid w:val="00E45FF9"/>
    <w:rsid w:val="00E479A6"/>
    <w:rsid w:val="00E52A8C"/>
    <w:rsid w:val="00E52E2E"/>
    <w:rsid w:val="00E54F6E"/>
    <w:rsid w:val="00E71D05"/>
    <w:rsid w:val="00E92986"/>
    <w:rsid w:val="00EA0FE6"/>
    <w:rsid w:val="00EA105A"/>
    <w:rsid w:val="00EA44A2"/>
    <w:rsid w:val="00EB6B8C"/>
    <w:rsid w:val="00ED0211"/>
    <w:rsid w:val="00ED7EB4"/>
    <w:rsid w:val="00EE08F3"/>
    <w:rsid w:val="00EF3BEF"/>
    <w:rsid w:val="00EF4763"/>
    <w:rsid w:val="00F045AD"/>
    <w:rsid w:val="00F05D55"/>
    <w:rsid w:val="00F06B4B"/>
    <w:rsid w:val="00F10486"/>
    <w:rsid w:val="00F112A8"/>
    <w:rsid w:val="00F120A9"/>
    <w:rsid w:val="00F13230"/>
    <w:rsid w:val="00F15CFD"/>
    <w:rsid w:val="00F20B9C"/>
    <w:rsid w:val="00F308E0"/>
    <w:rsid w:val="00F31E6A"/>
    <w:rsid w:val="00F32884"/>
    <w:rsid w:val="00F514D9"/>
    <w:rsid w:val="00F721F4"/>
    <w:rsid w:val="00FA1B17"/>
    <w:rsid w:val="00FA2816"/>
    <w:rsid w:val="00FB1AD7"/>
    <w:rsid w:val="00FB1E1B"/>
    <w:rsid w:val="00FB3834"/>
    <w:rsid w:val="00FB42B8"/>
    <w:rsid w:val="00FC0A78"/>
    <w:rsid w:val="00FC49B7"/>
    <w:rsid w:val="00FD215A"/>
    <w:rsid w:val="00FD4C7F"/>
    <w:rsid w:val="00FD610A"/>
    <w:rsid w:val="00FD7152"/>
    <w:rsid w:val="00FE019A"/>
    <w:rsid w:val="00FE0F65"/>
    <w:rsid w:val="00FF300C"/>
    <w:rsid w:val="00FF4B42"/>
    <w:rsid w:val="01A12019"/>
    <w:rsid w:val="01B65560"/>
    <w:rsid w:val="01C743BF"/>
    <w:rsid w:val="01EC34B4"/>
    <w:rsid w:val="01FC31C4"/>
    <w:rsid w:val="02E21C16"/>
    <w:rsid w:val="03180027"/>
    <w:rsid w:val="032A2D06"/>
    <w:rsid w:val="03635D70"/>
    <w:rsid w:val="03F84246"/>
    <w:rsid w:val="048266D7"/>
    <w:rsid w:val="061F4E76"/>
    <w:rsid w:val="07AC7120"/>
    <w:rsid w:val="07B0102C"/>
    <w:rsid w:val="080C25BB"/>
    <w:rsid w:val="088F4BA2"/>
    <w:rsid w:val="0897206E"/>
    <w:rsid w:val="08C64696"/>
    <w:rsid w:val="09097AD4"/>
    <w:rsid w:val="0946582A"/>
    <w:rsid w:val="094B5F6F"/>
    <w:rsid w:val="09AC44C3"/>
    <w:rsid w:val="09E64C3B"/>
    <w:rsid w:val="0A5D63A3"/>
    <w:rsid w:val="0ADB45BF"/>
    <w:rsid w:val="0B412AC0"/>
    <w:rsid w:val="0C066676"/>
    <w:rsid w:val="0D4E4B48"/>
    <w:rsid w:val="0D8568AB"/>
    <w:rsid w:val="0E3937BC"/>
    <w:rsid w:val="0F491064"/>
    <w:rsid w:val="0FAB2073"/>
    <w:rsid w:val="114C767B"/>
    <w:rsid w:val="116C7005"/>
    <w:rsid w:val="11AB1027"/>
    <w:rsid w:val="11D8706E"/>
    <w:rsid w:val="11F27BDC"/>
    <w:rsid w:val="12E30EA1"/>
    <w:rsid w:val="13024986"/>
    <w:rsid w:val="1340629E"/>
    <w:rsid w:val="14AE4673"/>
    <w:rsid w:val="15983B8B"/>
    <w:rsid w:val="15D96EF7"/>
    <w:rsid w:val="15E65A70"/>
    <w:rsid w:val="15F47EF6"/>
    <w:rsid w:val="161A71BC"/>
    <w:rsid w:val="167F4962"/>
    <w:rsid w:val="16FB130C"/>
    <w:rsid w:val="17021653"/>
    <w:rsid w:val="170A60F5"/>
    <w:rsid w:val="17990E60"/>
    <w:rsid w:val="17A612AC"/>
    <w:rsid w:val="17B912E9"/>
    <w:rsid w:val="17E75EB2"/>
    <w:rsid w:val="198B4C25"/>
    <w:rsid w:val="19960E50"/>
    <w:rsid w:val="19BE75A1"/>
    <w:rsid w:val="1A334104"/>
    <w:rsid w:val="1A876996"/>
    <w:rsid w:val="1B1B3ADA"/>
    <w:rsid w:val="1B3850B7"/>
    <w:rsid w:val="1B72134A"/>
    <w:rsid w:val="1BE66641"/>
    <w:rsid w:val="1C045805"/>
    <w:rsid w:val="1C9C71F6"/>
    <w:rsid w:val="1D3121D2"/>
    <w:rsid w:val="1D6331A1"/>
    <w:rsid w:val="1E36143A"/>
    <w:rsid w:val="1EFE5C6B"/>
    <w:rsid w:val="1F034A61"/>
    <w:rsid w:val="203B379E"/>
    <w:rsid w:val="205A6F2F"/>
    <w:rsid w:val="2222594C"/>
    <w:rsid w:val="222F10B4"/>
    <w:rsid w:val="22B060B0"/>
    <w:rsid w:val="22BB0DE9"/>
    <w:rsid w:val="23615EE4"/>
    <w:rsid w:val="23A7017A"/>
    <w:rsid w:val="23B107E6"/>
    <w:rsid w:val="241948DC"/>
    <w:rsid w:val="244D26DD"/>
    <w:rsid w:val="244F2494"/>
    <w:rsid w:val="254B7DED"/>
    <w:rsid w:val="26A96375"/>
    <w:rsid w:val="273E2186"/>
    <w:rsid w:val="275B6817"/>
    <w:rsid w:val="275F3FF6"/>
    <w:rsid w:val="28D23FA5"/>
    <w:rsid w:val="29495044"/>
    <w:rsid w:val="29681D84"/>
    <w:rsid w:val="2984677F"/>
    <w:rsid w:val="29AE429C"/>
    <w:rsid w:val="2AF062BA"/>
    <w:rsid w:val="2B0D4652"/>
    <w:rsid w:val="2BDB4BBD"/>
    <w:rsid w:val="2C2E75D6"/>
    <w:rsid w:val="2C5A575C"/>
    <w:rsid w:val="2D0C4EA0"/>
    <w:rsid w:val="2D2C71D6"/>
    <w:rsid w:val="2D5728B7"/>
    <w:rsid w:val="2DC84DB2"/>
    <w:rsid w:val="2EDF3282"/>
    <w:rsid w:val="2FC02F09"/>
    <w:rsid w:val="30171DBB"/>
    <w:rsid w:val="3028610A"/>
    <w:rsid w:val="30D57052"/>
    <w:rsid w:val="30F60052"/>
    <w:rsid w:val="31A71EF9"/>
    <w:rsid w:val="31B158A9"/>
    <w:rsid w:val="31BC086E"/>
    <w:rsid w:val="31ED30AD"/>
    <w:rsid w:val="32233263"/>
    <w:rsid w:val="325216B3"/>
    <w:rsid w:val="334866FD"/>
    <w:rsid w:val="33575701"/>
    <w:rsid w:val="33C04812"/>
    <w:rsid w:val="34262579"/>
    <w:rsid w:val="34C859D6"/>
    <w:rsid w:val="34F45E04"/>
    <w:rsid w:val="35270C2A"/>
    <w:rsid w:val="35691B4D"/>
    <w:rsid w:val="35AC4040"/>
    <w:rsid w:val="363F6AE6"/>
    <w:rsid w:val="365A475C"/>
    <w:rsid w:val="37950DB4"/>
    <w:rsid w:val="397E6C60"/>
    <w:rsid w:val="39906C3C"/>
    <w:rsid w:val="3A4F0B0A"/>
    <w:rsid w:val="3A741A54"/>
    <w:rsid w:val="3AD5190C"/>
    <w:rsid w:val="3BA6477D"/>
    <w:rsid w:val="3C874DD3"/>
    <w:rsid w:val="3C9F2FA3"/>
    <w:rsid w:val="3E28628A"/>
    <w:rsid w:val="3EC701D9"/>
    <w:rsid w:val="3EC75DF7"/>
    <w:rsid w:val="3F024F8A"/>
    <w:rsid w:val="3F6F7057"/>
    <w:rsid w:val="3FBA1E4C"/>
    <w:rsid w:val="3FD568BD"/>
    <w:rsid w:val="414160DB"/>
    <w:rsid w:val="42865500"/>
    <w:rsid w:val="42A96007"/>
    <w:rsid w:val="42C30F0E"/>
    <w:rsid w:val="43311AF7"/>
    <w:rsid w:val="4428744C"/>
    <w:rsid w:val="44334757"/>
    <w:rsid w:val="44363C15"/>
    <w:rsid w:val="45BB22B8"/>
    <w:rsid w:val="466A6F25"/>
    <w:rsid w:val="46896916"/>
    <w:rsid w:val="47E017AF"/>
    <w:rsid w:val="47F7479F"/>
    <w:rsid w:val="48791774"/>
    <w:rsid w:val="48B86096"/>
    <w:rsid w:val="49340E19"/>
    <w:rsid w:val="494A38CC"/>
    <w:rsid w:val="4B0C2396"/>
    <w:rsid w:val="4B503559"/>
    <w:rsid w:val="4C6D1221"/>
    <w:rsid w:val="4D8927FE"/>
    <w:rsid w:val="4DB548D3"/>
    <w:rsid w:val="4E487906"/>
    <w:rsid w:val="4E5D70DD"/>
    <w:rsid w:val="512D6991"/>
    <w:rsid w:val="521F12F2"/>
    <w:rsid w:val="52473C6D"/>
    <w:rsid w:val="52D45AF5"/>
    <w:rsid w:val="530F64ED"/>
    <w:rsid w:val="55064D13"/>
    <w:rsid w:val="558677C2"/>
    <w:rsid w:val="57756FCF"/>
    <w:rsid w:val="579147CF"/>
    <w:rsid w:val="57B1162E"/>
    <w:rsid w:val="57C87ECD"/>
    <w:rsid w:val="58840538"/>
    <w:rsid w:val="58C018DD"/>
    <w:rsid w:val="59166D2A"/>
    <w:rsid w:val="593039C1"/>
    <w:rsid w:val="594A0FE1"/>
    <w:rsid w:val="59D03B46"/>
    <w:rsid w:val="5A1405CE"/>
    <w:rsid w:val="5A9B545F"/>
    <w:rsid w:val="5B5133C9"/>
    <w:rsid w:val="5C4366F5"/>
    <w:rsid w:val="5C866A38"/>
    <w:rsid w:val="5C93780E"/>
    <w:rsid w:val="5CB732D9"/>
    <w:rsid w:val="5DF13BD4"/>
    <w:rsid w:val="5E2C3962"/>
    <w:rsid w:val="5E657B98"/>
    <w:rsid w:val="5ED3267D"/>
    <w:rsid w:val="5F0C4220"/>
    <w:rsid w:val="5F600C6B"/>
    <w:rsid w:val="61B53BF3"/>
    <w:rsid w:val="61EF3772"/>
    <w:rsid w:val="61F31664"/>
    <w:rsid w:val="62A57B9A"/>
    <w:rsid w:val="62AC2B92"/>
    <w:rsid w:val="62D51A71"/>
    <w:rsid w:val="64C51F39"/>
    <w:rsid w:val="64D70B69"/>
    <w:rsid w:val="64E73C12"/>
    <w:rsid w:val="6524757F"/>
    <w:rsid w:val="677C33C9"/>
    <w:rsid w:val="68902394"/>
    <w:rsid w:val="69E513F2"/>
    <w:rsid w:val="6B370887"/>
    <w:rsid w:val="6B75081F"/>
    <w:rsid w:val="6C614AC1"/>
    <w:rsid w:val="6CB45075"/>
    <w:rsid w:val="6D817A6D"/>
    <w:rsid w:val="6E340340"/>
    <w:rsid w:val="6E5545D7"/>
    <w:rsid w:val="6E56754F"/>
    <w:rsid w:val="6F5642E2"/>
    <w:rsid w:val="6F820F55"/>
    <w:rsid w:val="70E56549"/>
    <w:rsid w:val="711E199B"/>
    <w:rsid w:val="717F7B23"/>
    <w:rsid w:val="71884903"/>
    <w:rsid w:val="718B3C9A"/>
    <w:rsid w:val="721944A2"/>
    <w:rsid w:val="72395ED3"/>
    <w:rsid w:val="73260B14"/>
    <w:rsid w:val="734C30F7"/>
    <w:rsid w:val="73693B39"/>
    <w:rsid w:val="73F66B4E"/>
    <w:rsid w:val="7463777E"/>
    <w:rsid w:val="753B73AF"/>
    <w:rsid w:val="756126DC"/>
    <w:rsid w:val="769922DD"/>
    <w:rsid w:val="771437FE"/>
    <w:rsid w:val="77395E95"/>
    <w:rsid w:val="775E43C3"/>
    <w:rsid w:val="77831297"/>
    <w:rsid w:val="785E5855"/>
    <w:rsid w:val="78CD37E0"/>
    <w:rsid w:val="78DE7213"/>
    <w:rsid w:val="790C7D6B"/>
    <w:rsid w:val="7934740A"/>
    <w:rsid w:val="79D5199B"/>
    <w:rsid w:val="7A1758C4"/>
    <w:rsid w:val="7B005F95"/>
    <w:rsid w:val="7BB75FC5"/>
    <w:rsid w:val="7BDE4FE1"/>
    <w:rsid w:val="7C332AEF"/>
    <w:rsid w:val="7C356139"/>
    <w:rsid w:val="7D35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780482"/>
  <w15:docId w15:val="{3D9E381E-D8FA-4A37-B195-63824CD6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40" w:after="240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Lines="50" w:afterLines="50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50" w:afterLines="50"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ody Text"/>
    <w:basedOn w:val="a"/>
    <w:qFormat/>
    <w:pPr>
      <w:spacing w:after="120"/>
    </w:pPr>
  </w:style>
  <w:style w:type="paragraph" w:styleId="a6">
    <w:name w:val="Body Text Indent"/>
    <w:basedOn w:val="a"/>
    <w:qFormat/>
    <w:pPr>
      <w:ind w:left="638" w:firstLine="640"/>
    </w:pPr>
    <w:rPr>
      <w:rFonts w:ascii="方正仿宋简体" w:eastAsia="方正仿宋简体"/>
      <w:bCs/>
      <w:color w:val="000000"/>
      <w:sz w:val="32"/>
      <w:szCs w:val="32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7">
    <w:name w:val="Balloon Text"/>
    <w:basedOn w:val="a"/>
    <w:link w:val="Char1"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a">
    <w:name w:val="annotation reference"/>
    <w:basedOn w:val="a0"/>
    <w:qFormat/>
    <w:rPr>
      <w:sz w:val="21"/>
      <w:szCs w:val="21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Char3">
    <w:name w:val="页眉 Char"/>
    <w:basedOn w:val="a0"/>
    <w:link w:val="a9"/>
    <w:qFormat/>
    <w:rPr>
      <w:rFonts w:eastAsiaTheme="minorEastAsia" w:cstheme="minorBidi"/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qFormat/>
    <w:rPr>
      <w:rFonts w:eastAsiaTheme="minorEastAsia" w:cstheme="minorBidi"/>
      <w:kern w:val="2"/>
      <w:sz w:val="24"/>
      <w:szCs w:val="22"/>
    </w:rPr>
  </w:style>
  <w:style w:type="character" w:customStyle="1" w:styleId="Char">
    <w:name w:val="批注主题 Char"/>
    <w:basedOn w:val="Char0"/>
    <w:link w:val="a3"/>
    <w:qFormat/>
    <w:rPr>
      <w:rFonts w:eastAsiaTheme="minorEastAsia" w:cstheme="minorBidi"/>
      <w:b/>
      <w:bCs/>
      <w:kern w:val="2"/>
      <w:sz w:val="24"/>
      <w:szCs w:val="22"/>
    </w:rPr>
  </w:style>
  <w:style w:type="character" w:customStyle="1" w:styleId="Char1">
    <w:name w:val="批注框文本 Char"/>
    <w:basedOn w:val="a0"/>
    <w:link w:val="a7"/>
    <w:qFormat/>
    <w:rPr>
      <w:rFonts w:eastAsiaTheme="minorEastAsia" w:cstheme="minorBidi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1">
    <w:name w:val="不明显参考1"/>
    <w:qFormat/>
    <w:rPr>
      <w:rFonts w:hint="default"/>
      <w:smallCaps/>
      <w:color w:val="C0504D"/>
      <w:u w:val="single"/>
    </w:rPr>
  </w:style>
  <w:style w:type="paragraph" w:customStyle="1" w:styleId="ad">
    <w:name w:val="段"/>
    <w:qFormat/>
    <w:pPr>
      <w:autoSpaceDE w:val="0"/>
      <w:autoSpaceDN w:val="0"/>
      <w:ind w:firstLineChars="200" w:firstLine="200"/>
      <w:jc w:val="both"/>
    </w:pPr>
    <w:rPr>
      <w:rFonts w:ascii="宋体" w:hint="eastAsia"/>
      <w:sz w:val="21"/>
      <w:szCs w:val="22"/>
    </w:rPr>
  </w:style>
  <w:style w:type="character" w:customStyle="1" w:styleId="12">
    <w:name w:val="页码1"/>
    <w:qFormat/>
    <w:rPr>
      <w:rFonts w:ascii="Times New Roman" w:hint="default"/>
    </w:rPr>
  </w:style>
  <w:style w:type="character" w:customStyle="1" w:styleId="Char2">
    <w:name w:val="页脚 Char"/>
    <w:basedOn w:val="a0"/>
    <w:link w:val="a8"/>
    <w:uiPriority w:val="99"/>
    <w:qFormat/>
    <w:rPr>
      <w:rFonts w:eastAsiaTheme="minorEastAsia" w:cstheme="minorBidi"/>
      <w:kern w:val="2"/>
      <w:sz w:val="18"/>
      <w:szCs w:val="18"/>
    </w:rPr>
  </w:style>
  <w:style w:type="character" w:customStyle="1" w:styleId="2Char">
    <w:name w:val="标题 2 Char"/>
    <w:link w:val="2"/>
    <w:qFormat/>
    <w:rPr>
      <w:rFonts w:eastAsiaTheme="majorEastAsia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5BA333-6B2E-4DA4-BBAF-7093AF99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89</cp:revision>
  <cp:lastPrinted>2018-07-31T13:30:00Z</cp:lastPrinted>
  <dcterms:created xsi:type="dcterms:W3CDTF">2018-05-27T12:55:00Z</dcterms:created>
  <dcterms:modified xsi:type="dcterms:W3CDTF">2019-08-13T09:15:00Z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