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思源黑体" w:hAnsi="Times New Roman"/>
          <w:b/>
          <w:bCs/>
          <w:color w:val="1F3D5C"/>
          <w:sz w:val="44"/>
          <w:szCs w:val="44"/>
        </w:rPr>
        <w:t xml:space="preserve">一人公司 · 整月跑通实录</w:t>
      </w:r>
    </w:p>
    <w:p>
      <w:pPr>
        <w:spacing w:after="240"/>
        <w:jc w:val="center"/>
      </w:pPr>
      <w:r>
        <w:rPr>
          <w:rFonts w:ascii="Times New Roman" w:cs="Times New Roman" w:eastAsia="思源黑体" w:hAnsi="Times New Roman"/>
          <w:color w:val="666666"/>
          <w:sz w:val="20"/>
          <w:szCs w:val="20"/>
        </w:rPr>
        <w:t xml:space="preserve">从月初填手册 → 月末复盘，用一份示例数据走完整套模板</w:t>
      </w:r>
    </w:p>
    <w:p>
      <w:pPr>
        <w:spacing w:after="300"/>
        <w:jc w:val="center"/>
      </w:pPr>
      <w:r>
        <w:rPr>
          <w:rFonts w:ascii="Times New Roman" w:cs="Times New Roman" w:eastAsia="思源黑体" w:hAnsi="Times New Roman"/>
          <w:color w:val="1F3D5C"/>
          <w:sz w:val="22"/>
          <w:szCs w:val="22"/>
        </w:rPr>
        <w:t xml:space="preserve">主角：林晓（独立品牌设计师）｜周期：2026年8月｜收入：¥21,600</w:t>
      </w:r>
    </w:p>
    <w:p>
      <w:pPr>
        <w:pStyle w:val="Heading1"/>
      </w:pPr>
      <w:r>
        <w:t xml:space="preserve">第 0 步 · 月初起点：经营仪表盘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按 Skill 输出格式，月初先打仪表盘，一眼看清哪块最弱。本月林晓的评分（填自「经营仪表盘」Sheet）：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当前评分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健康线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差距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定位清晰度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/ 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产品成熟度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/ 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获客稳定性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/ 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交付效率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/ 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财务健康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/ 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 w:before="1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结论：获客稳定性 + 交付效率是短板 → 本周北极星指标 = 「把交付 SOP 化 + 跑通 1 单利润品成交」。</w:t>
      </w:r>
    </w:p>
    <w:p>
      <w:pPr>
        <w:pStyle w:val="Heading1"/>
      </w:pPr>
      <w:r>
        <w:t xml:space="preserve">第 1 步 · 定位锚定（能力模块 1）</w:t>
      </w:r>
    </w:p>
    <w:p>
      <w:pPr>
        <w:spacing w:after="3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一句话定位: </w:t>
      </w:r>
      <w:r>
        <w:rPr>
          <w:rFonts w:ascii="Times New Roman" w:cs="Times New Roman" w:eastAsia="思源黑体" w:hAnsi="Times New Roman"/>
          <w:sz w:val="22"/>
          <w:szCs w:val="22"/>
        </w:rPr>
        <w:t xml:space="preserve">我帮「中小餐饮与零售店主」做「能直接上菜单/门头的品牌视觉」，让新客一眼记住、愿意进门。</w:t>
      </w:r>
    </w:p>
    <w:p>
      <w:pPr>
        <w:spacing w:after="3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三圈交叉: </w:t>
      </w:r>
      <w:r>
        <w:rPr>
          <w:rFonts w:ascii="Times New Roman" w:cs="Times New Roman" w:eastAsia="思源黑体" w:hAnsi="Times New Roman"/>
          <w:sz w:val="22"/>
          <w:szCs w:val="22"/>
        </w:rPr>
        <w:t xml:space="preserve">擅长（品牌视觉/字体设计）∩ 市场需要（小店缺专业品牌）× 愿付费（开业/升级刚需）</w:t>
      </w:r>
    </w:p>
    <w:p>
      <w:pPr>
        <w:spacing w:after="3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目标客户画像: </w:t>
      </w:r>
      <w:r>
        <w:rPr>
          <w:rFonts w:ascii="Times New Roman" w:cs="Times New Roman" w:eastAsia="思源黑体" w:hAnsi="Times New Roman"/>
          <w:sz w:val="22"/>
          <w:szCs w:val="22"/>
        </w:rPr>
        <w:t xml:space="preserve">30-45岁餐饮/零售店主；痛点=牌子土、没回头客；付费能力 ¥3,000-20,000；出现在本地商圈、大众点评、餐饮老板群</w:t>
      </w:r>
    </w:p>
    <w:p>
      <w:pPr>
        <w:pStyle w:val="Heading1"/>
      </w:pPr>
      <w:r>
        <w:t xml:space="preserve">第 2 步 · 产品设计（能力模块 2）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按三档矩阵设计（填自「报价单模板 · 产品矩阵」）：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1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产品档位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定价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交付形式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毛利率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引流品（入门）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¥199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品牌诊断+字体建议(自动化)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~85%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利润品（主力）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¥4,800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完整VI基础系统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~70%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高端品（定制）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¥18,000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全案+空间视觉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~65%</w:t>
            </w:r>
          </w:p>
        </w:tc>
      </w:tr>
    </w:tbl>
    <w:p>
      <w:pPr>
        <w:pStyle w:val="Heading1"/>
      </w:pPr>
      <w:r>
        <w:t xml:space="preserve">第 3 步 · 定价与成交（能力模块 3 · 报价单模板）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用时间定价法算底线，再对照三档阶梯取档位：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时薪（假设值）：¥150 / 小时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项目天数：10 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报价底线 = 150 × 3 × 10 = ¥4,500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取「标准价」档位 → ¥4,800（略高于底线，覆盖售后）</w:t>
      </w:r>
    </w:p>
    <w:p>
      <w:pPr>
        <w:spacing w:after="60" w:before="10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异议处理（直接复制）：客户说「太贵了」→「理解。可调整为 ¥199 入门诊断版先把核心结果拿到；完整版留到下一步。」</w:t>
      </w:r>
    </w:p>
    <w:p>
      <w:pPr>
        <w:pStyle w:val="Heading1"/>
      </w:pPr>
      <w:r>
        <w:t xml:space="preserve">第 4 步 · 交付标准化（能力模块 5 · 交付SOP模板）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利润品「VI基础系统」拆成 5 步 SOP，标注耗时与可外包环节：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860"/>
        <w:gridCol w:w="1300"/>
        <w:gridCol w:w="21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动作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输入/输出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耗时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可外包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需求诊断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输入:问卷 输出:需求文档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否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竞品/风格调研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输入:3家对标 输出:情绪板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Logo+字体主视觉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输入:情绪板 输出:3稿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否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VI延展(名片/菜单)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输入:主视觉 输出:规范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交付+改稿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输入:成品 输出:源文件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6h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否</w:t>
            </w:r>
          </w:p>
        </w:tc>
      </w:tr>
    </w:tbl>
    <w:p>
      <w:pPr>
        <w:spacing w:after="60" w:before="10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总耗时从「每次重新做约 40h」压缩到 30h，调研/延展外包后可再降到 ~20h。</w:t>
      </w:r>
    </w:p>
    <w:p>
      <w:pPr>
        <w:pStyle w:val="Heading1"/>
      </w:pPr>
      <w:r>
        <w:t xml:space="preserve">第 5 步 · 全月记账（能力模块 6 · 极简记账）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只记 4 个科目，周记 + 月汇总。8月真实记录：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600"/>
        <w:gridCol w:w="1500"/>
        <w:gridCol w:w="1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收入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获客成本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工具成本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时间(h)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第1周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25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引流品×2 + 工具采购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第2周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4,800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利润品×1 成交(餐饮A)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第3周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SOP化，暂停投放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第4周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13,800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380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高端品×1 成交(零售B)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 6 步 · 月末复盘（能力模块 6 · 月度复盘）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月底填「月度复盘」Sheet，自动算出关键指标（公式已联动，改记账全表更新）：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本月实际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上月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健康线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营收总额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21,600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9,000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环比 ≥ 10%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毛利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18,930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7,800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毛利率 ≥ 50%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获客成本(CAC)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1,150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600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&lt; 客单×30%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复购率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33%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≥ 30% 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时间ROI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206 元/h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≥ 时薪×2 ✓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新增有效线索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≥ 10 / 月 ✓</w:t>
            </w:r>
          </w:p>
        </w:tc>
      </w:tr>
    </w:tbl>
    <w:p>
      <w:pPr>
        <w:spacing w:after="60" w:before="14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关键结论：营收环比 +140%，时间ROI 206元/h（远超目标），毛利率 87.6% 优秀；但获客稳定性仅3分——3、4周收入全靠2个客户，线索→成交链路不稳。</w:t>
      </w:r>
    </w:p>
    <w:p>
      <w:pPr>
        <w:pStyle w:val="Heading1"/>
      </w:pPr>
      <w:r>
        <w:t xml:space="preserve">第 7 步 · 下月行动卡（打印贴墙）</w:t>
      </w:r>
    </w:p>
    <w:p>
      <w:pPr>
        <w:spacing w:after="60"/>
      </w:pPr>
      <w:r>
        <w:rPr>
          <w:rFonts w:ascii="Times New Roman" w:cs="Times New Roman" w:eastAsia="思源黑体" w:hAnsi="Times New Roman"/>
          <w:b/>
          <w:bCs/>
          <w:color w:val="C00000"/>
          <w:sz w:val="22"/>
          <w:szCs w:val="22"/>
        </w:rPr>
        <w:t xml:space="preserve">最薄弱环节：获客稳定性（仪表盘 3 分）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动作1（P0）：把「¥199 品牌诊断」做成自动化落地页 —— 完成标志：有人自助下单 1 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动作2（P1）：建私域承接（咨询→加微→7天跟进），自然咨询转化率 25%→40%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□ 动作3（P2）：利润品提价测试 ¥4,800→¥5,800，验证高端化空间</w:t>
      </w:r>
    </w:p>
    <w:p>
      <w:pPr>
        <w:spacing w:after="60" w:before="10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周末复盘填一个数字：本月被动获客（非转介绍）线索数 = ___</w:t>
      </w:r>
    </w:p>
    <w:p>
      <w:pPr>
        <w:pStyle w:val="Heading1"/>
      </w:pPr>
      <w:r>
        <w:t xml:space="preserve">闭环总结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定位(模块1) → 产品(2) → 定价(3) → 交付(5) → 记账(6) → 复盘(6)，复盘暴露的短板（获客）回灌下月北极星指标，循环迭代。这就是一人公司 Skill 的「五步经营法 + 决策树 + 反模式」在真实一个月里的样子。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一人公司 · 整月跑通实录 ｜ 第 </w:t>
    </w:r>
    <w:r>
      <w:rPr>
        <w:rFonts w:ascii="Times New Roman" w:cs="Times New Roman" w:eastAsia="思源黑体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6" w:space="4"/>
      </w:pBd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D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2026-09-07T12:34:49.022Z</dcterms:created>
  <dcterms:modified xsi:type="dcterms:W3CDTF">2026-09-07T12:34:49.022Z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