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8A6614">
      <w:pPr>
        <w:pStyle w:val="2"/>
        <w:spacing w:before="1304" w:beforeLines="400"/>
        <w:rPr>
          <w:sz w:val="52"/>
        </w:rPr>
      </w:pPr>
      <w:bookmarkStart w:id="0" w:name="_Hlk119442395"/>
      <w:bookmarkEnd w:id="0"/>
      <w:r>
        <w:rPr>
          <w:rFonts w:hint="eastAsia"/>
          <w:sz w:val="52"/>
        </w:rPr>
        <w:t>智慧交通与自动驾驶</w:t>
      </w:r>
    </w:p>
    <w:p w14:paraId="08C9F3DF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sz w:val="30"/>
          <w:szCs w:val="30"/>
        </w:rPr>
      </w:pPr>
      <w:r>
        <w:rPr>
          <w:rFonts w:ascii="Arial" w:hAnsi="Arial" w:eastAsia="等线" w:cs="Arial"/>
          <w:b/>
          <w:sz w:val="30"/>
          <w:szCs w:val="30"/>
        </w:rPr>
        <w:t>基于深度学习的超快速车道线检测实验报告</w:t>
      </w:r>
    </w:p>
    <w:p w14:paraId="0668C4B9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sz w:val="30"/>
          <w:szCs w:val="30"/>
        </w:rPr>
      </w:pPr>
    </w:p>
    <w:p w14:paraId="70170025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sz w:val="30"/>
          <w:szCs w:val="30"/>
        </w:rPr>
      </w:pPr>
    </w:p>
    <w:p w14:paraId="50A701CD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sz w:val="30"/>
          <w:szCs w:val="30"/>
        </w:rPr>
      </w:pPr>
    </w:p>
    <w:p w14:paraId="76E9CE36">
      <w:pPr>
        <w:spacing w:before="652" w:beforeLines="200" w:after="326" w:afterLines="100" w:line="360" w:lineRule="auto"/>
        <w:ind w:left="1525" w:leftChars="726" w:firstLine="500" w:firstLineChars="0"/>
        <w:rPr>
          <w:b/>
          <w:bCs w:val="0"/>
          <w:sz w:val="24"/>
          <w:szCs w:val="24"/>
          <w:u w:val="none"/>
        </w:rPr>
      </w:pPr>
      <w:r>
        <w:rPr>
          <w:rFonts w:hint="eastAsia"/>
          <w:b/>
          <w:bCs w:val="0"/>
          <w:sz w:val="24"/>
          <w:szCs w:val="24"/>
          <w:u w:val="none"/>
        </w:rPr>
        <w:t>实验选题：</w:t>
      </w:r>
      <w:r>
        <w:rPr>
          <w:rFonts w:ascii="Arial" w:hAnsi="Arial" w:eastAsia="等线" w:cs="Arial"/>
          <w:b/>
          <w:bCs w:val="0"/>
          <w:sz w:val="24"/>
          <w:szCs w:val="24"/>
          <w:u w:val="none"/>
        </w:rPr>
        <w:t>基于机器视觉（传统或深度）实现车道</w:t>
      </w:r>
      <w:r>
        <w:rPr>
          <w:rFonts w:ascii="Arial" w:hAnsi="Arial" w:eastAsia="等线" w:cs="Arial"/>
          <w:b/>
          <w:bCs w:val="0"/>
          <w:sz w:val="24"/>
          <w:szCs w:val="24"/>
          <w:u w:val="none"/>
        </w:rPr>
        <w:br w:type="textWrapping"/>
      </w:r>
      <w:r>
        <w:rPr>
          <w:rFonts w:hint="eastAsia" w:ascii="Arial" w:hAnsi="Arial" w:eastAsia="等线" w:cs="Arial"/>
          <w:b/>
          <w:bCs w:val="0"/>
          <w:sz w:val="24"/>
          <w:szCs w:val="24"/>
          <w:u w:val="none"/>
          <w:lang w:val="en-US" w:eastAsia="zh-CN"/>
        </w:rPr>
        <w:tab/>
        <w:t/>
      </w:r>
      <w:r>
        <w:rPr>
          <w:rFonts w:hint="eastAsia" w:ascii="Arial" w:hAnsi="Arial" w:eastAsia="等线" w:cs="Arial"/>
          <w:b/>
          <w:bCs w:val="0"/>
          <w:sz w:val="24"/>
          <w:szCs w:val="24"/>
          <w:u w:val="none"/>
          <w:lang w:val="en-US" w:eastAsia="zh-CN"/>
        </w:rPr>
        <w:tab/>
        <w:t/>
      </w:r>
      <w:r>
        <w:rPr>
          <w:rFonts w:hint="eastAsia" w:ascii="Arial" w:hAnsi="Arial" w:eastAsia="等线" w:cs="Arial"/>
          <w:b/>
          <w:bCs w:val="0"/>
          <w:sz w:val="24"/>
          <w:szCs w:val="24"/>
          <w:u w:val="none"/>
          <w:lang w:val="en-US" w:eastAsia="zh-CN"/>
        </w:rPr>
        <w:tab/>
        <w:t/>
      </w:r>
      <w:r>
        <w:rPr>
          <w:rFonts w:hint="eastAsia" w:ascii="Arial" w:hAnsi="Arial" w:eastAsia="等线" w:cs="Arial"/>
          <w:b/>
          <w:bCs w:val="0"/>
          <w:sz w:val="24"/>
          <w:szCs w:val="24"/>
          <w:u w:val="none"/>
          <w:lang w:val="en-US" w:eastAsia="zh-CN"/>
        </w:rPr>
        <w:tab/>
        <w:t/>
      </w:r>
      <w:r>
        <w:rPr>
          <w:rFonts w:hint="eastAsia" w:ascii="Arial" w:hAnsi="Arial" w:eastAsia="等线" w:cs="Arial"/>
          <w:b/>
          <w:bCs w:val="0"/>
          <w:sz w:val="24"/>
          <w:szCs w:val="24"/>
          <w:u w:val="none"/>
          <w:lang w:val="en-US" w:eastAsia="zh-CN"/>
        </w:rPr>
        <w:tab/>
      </w:r>
      <w:r>
        <w:rPr>
          <w:rFonts w:ascii="Arial" w:hAnsi="Arial" w:eastAsia="等线" w:cs="Arial"/>
          <w:b/>
          <w:bCs w:val="0"/>
          <w:sz w:val="24"/>
          <w:szCs w:val="24"/>
          <w:u w:val="none"/>
        </w:rPr>
        <w:t>线检测或信号灯识别</w:t>
      </w:r>
      <w:r>
        <w:rPr>
          <w:rFonts w:hint="eastAsia"/>
          <w:b/>
          <w:bCs w:val="0"/>
          <w:sz w:val="18"/>
          <w:szCs w:val="18"/>
          <w:u w:val="none"/>
        </w:rPr>
        <w:t xml:space="preserve"> </w:t>
      </w:r>
      <w:r>
        <w:rPr>
          <w:b/>
          <w:bCs w:val="0"/>
          <w:sz w:val="18"/>
          <w:szCs w:val="18"/>
          <w:u w:val="none"/>
        </w:rPr>
        <w:t xml:space="preserve"> </w:t>
      </w:r>
    </w:p>
    <w:p w14:paraId="12523BEA">
      <w:pPr>
        <w:spacing w:after="326" w:afterLines="100" w:line="360" w:lineRule="auto"/>
        <w:ind w:left="1525" w:leftChars="726" w:firstLine="500" w:firstLineChars="0"/>
        <w:rPr>
          <w:b/>
          <w:bCs w:val="0"/>
          <w:sz w:val="24"/>
          <w:szCs w:val="24"/>
          <w:u w:val="none"/>
        </w:rPr>
      </w:pPr>
      <w:r>
        <w:rPr>
          <w:rFonts w:hint="eastAsia"/>
          <w:b/>
          <w:bCs w:val="0"/>
          <w:sz w:val="24"/>
          <w:szCs w:val="24"/>
          <w:u w:val="none"/>
        </w:rPr>
        <w:t xml:space="preserve">学 </w:t>
      </w:r>
      <w:r>
        <w:rPr>
          <w:b/>
          <w:bCs w:val="0"/>
          <w:sz w:val="24"/>
          <w:szCs w:val="24"/>
          <w:u w:val="none"/>
        </w:rPr>
        <w:t xml:space="preserve">   </w:t>
      </w:r>
      <w:r>
        <w:rPr>
          <w:rFonts w:hint="eastAsia"/>
          <w:b/>
          <w:bCs w:val="0"/>
          <w:sz w:val="24"/>
          <w:szCs w:val="24"/>
          <w:u w:val="none"/>
        </w:rPr>
        <w:t xml:space="preserve">院：计算机学院（国家示范性软件学院） </w:t>
      </w:r>
      <w:r>
        <w:rPr>
          <w:b/>
          <w:bCs w:val="0"/>
          <w:sz w:val="24"/>
          <w:szCs w:val="24"/>
          <w:u w:val="none"/>
        </w:rPr>
        <w:t xml:space="preserve"> </w:t>
      </w:r>
    </w:p>
    <w:p w14:paraId="72430C7B">
      <w:pPr>
        <w:spacing w:after="326" w:afterLines="100" w:line="360" w:lineRule="auto"/>
        <w:ind w:left="1525" w:leftChars="726" w:firstLine="500" w:firstLineChars="0"/>
        <w:rPr>
          <w:rFonts w:hint="default"/>
          <w:b/>
          <w:bCs w:val="0"/>
          <w:sz w:val="24"/>
          <w:szCs w:val="24"/>
          <w:u w:val="none"/>
          <w:lang w:val="en-US"/>
        </w:rPr>
      </w:pPr>
      <w:r>
        <w:rPr>
          <w:rFonts w:hint="eastAsia"/>
          <w:b/>
          <w:bCs w:val="0"/>
          <w:sz w:val="24"/>
          <w:szCs w:val="24"/>
          <w:u w:val="none"/>
        </w:rPr>
        <w:t xml:space="preserve">姓 </w:t>
      </w:r>
      <w:r>
        <w:rPr>
          <w:b/>
          <w:bCs w:val="0"/>
          <w:sz w:val="24"/>
          <w:szCs w:val="24"/>
          <w:u w:val="none"/>
        </w:rPr>
        <w:t xml:space="preserve">   </w:t>
      </w:r>
      <w:r>
        <w:rPr>
          <w:rFonts w:hint="eastAsia"/>
          <w:b/>
          <w:bCs w:val="0"/>
          <w:sz w:val="24"/>
          <w:szCs w:val="24"/>
          <w:u w:val="none"/>
        </w:rPr>
        <w:t xml:space="preserve">名： </w:t>
      </w:r>
      <w:r>
        <w:rPr>
          <w:b/>
          <w:bCs w:val="0"/>
          <w:sz w:val="24"/>
          <w:szCs w:val="24"/>
          <w:u w:val="none"/>
        </w:rPr>
        <w:t xml:space="preserve"> </w:t>
      </w:r>
      <w:r>
        <w:rPr>
          <w:b/>
          <w:bCs w:val="0"/>
          <w:i w:val="0"/>
          <w:iCs w:val="0"/>
          <w:sz w:val="24"/>
          <w:szCs w:val="24"/>
          <w:u w:val="none"/>
        </w:rPr>
        <w:t xml:space="preserve">           </w:t>
      </w:r>
      <w:r>
        <w:rPr>
          <w:rFonts w:hint="eastAsia"/>
          <w:b/>
          <w:bCs w:val="0"/>
          <w:i w:val="0"/>
          <w:iCs w:val="0"/>
          <w:sz w:val="24"/>
          <w:szCs w:val="24"/>
          <w:u w:val="none"/>
          <w:lang w:val="en-US" w:eastAsia="zh-CN"/>
        </w:rPr>
        <w:t>高国栋</w:t>
      </w:r>
    </w:p>
    <w:p w14:paraId="518FD45C">
      <w:pPr>
        <w:spacing w:after="326" w:afterLines="100" w:line="360" w:lineRule="auto"/>
        <w:ind w:left="1525" w:leftChars="726" w:firstLine="500" w:firstLineChars="0"/>
        <w:rPr>
          <w:rFonts w:hint="default" w:eastAsia="宋体"/>
          <w:b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 w:val="0"/>
          <w:sz w:val="24"/>
          <w:szCs w:val="24"/>
          <w:u w:val="none"/>
        </w:rPr>
        <w:t xml:space="preserve">学 </w:t>
      </w:r>
      <w:r>
        <w:rPr>
          <w:b/>
          <w:bCs w:val="0"/>
          <w:sz w:val="24"/>
          <w:szCs w:val="24"/>
          <w:u w:val="none"/>
        </w:rPr>
        <w:t xml:space="preserve">   </w:t>
      </w:r>
      <w:r>
        <w:rPr>
          <w:rFonts w:hint="eastAsia"/>
          <w:b/>
          <w:bCs w:val="0"/>
          <w:sz w:val="24"/>
          <w:szCs w:val="24"/>
          <w:u w:val="none"/>
        </w:rPr>
        <w:t>号：</w:t>
      </w:r>
      <w:r>
        <w:rPr>
          <w:b/>
          <w:bCs w:val="0"/>
          <w:sz w:val="24"/>
          <w:szCs w:val="24"/>
          <w:u w:val="none"/>
        </w:rPr>
        <w:t xml:space="preserve">           </w:t>
      </w:r>
      <w:r>
        <w:rPr>
          <w:rFonts w:hint="eastAsia"/>
          <w:b/>
          <w:bCs w:val="0"/>
          <w:sz w:val="24"/>
          <w:szCs w:val="24"/>
          <w:u w:val="none"/>
          <w:lang w:val="en-US" w:eastAsia="zh-CN"/>
        </w:rPr>
        <w:t>2025140780</w:t>
      </w:r>
    </w:p>
    <w:p w14:paraId="6EB2DA9C">
      <w:pPr>
        <w:spacing w:after="326" w:afterLines="100" w:line="360" w:lineRule="auto"/>
        <w:ind w:left="1525" w:leftChars="726" w:firstLine="500" w:firstLineChars="0"/>
        <w:rPr>
          <w:b/>
          <w:sz w:val="32"/>
          <w:szCs w:val="30"/>
        </w:rPr>
      </w:pPr>
      <w:r>
        <w:rPr>
          <w:rFonts w:hint="eastAsia"/>
          <w:b/>
          <w:bCs w:val="0"/>
          <w:sz w:val="24"/>
          <w:szCs w:val="24"/>
          <w:u w:val="none"/>
        </w:rPr>
        <w:t xml:space="preserve">授课教师： </w:t>
      </w:r>
      <w:r>
        <w:rPr>
          <w:b/>
          <w:bCs w:val="0"/>
          <w:sz w:val="24"/>
          <w:szCs w:val="24"/>
          <w:u w:val="none"/>
        </w:rPr>
        <w:t xml:space="preserve">             </w:t>
      </w:r>
      <w:r>
        <w:rPr>
          <w:rFonts w:hint="eastAsia"/>
          <w:b/>
          <w:bCs w:val="0"/>
          <w:sz w:val="24"/>
          <w:szCs w:val="24"/>
          <w:u w:val="none"/>
        </w:rPr>
        <w:t>王敬宇</w:t>
      </w:r>
      <w:r>
        <w:rPr>
          <w:b/>
          <w:bCs w:val="0"/>
          <w:sz w:val="24"/>
          <w:szCs w:val="24"/>
          <w:u w:val="none"/>
        </w:rPr>
        <w:t xml:space="preserve">       </w:t>
      </w:r>
      <w:r>
        <w:rPr>
          <w:b/>
          <w:bCs w:val="0"/>
          <w:sz w:val="32"/>
          <w:szCs w:val="30"/>
          <w:u w:val="none"/>
        </w:rPr>
        <w:t xml:space="preserve">    </w:t>
      </w:r>
      <w:r>
        <w:rPr>
          <w:b/>
          <w:sz w:val="32"/>
          <w:szCs w:val="30"/>
          <w:u w:val="single"/>
        </w:rPr>
        <w:t xml:space="preserve">   </w:t>
      </w:r>
    </w:p>
    <w:p w14:paraId="76781560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</w:p>
    <w:p w14:paraId="6562E548">
      <w:pPr>
        <w:spacing w:before="480" w:after="480" w:line="288" w:lineRule="auto"/>
        <w:ind w:left="0"/>
        <w:jc w:val="left"/>
        <w:rPr>
          <w:rFonts w:hint="default" w:ascii="Arial" w:hAnsi="Arial" w:eastAsia="等线" w:cs="Arial"/>
          <w:b/>
          <w:sz w:val="21"/>
          <w:szCs w:val="21"/>
          <w:lang w:val="en-US" w:eastAsia="zh-CN"/>
        </w:rPr>
      </w:pPr>
      <w:r>
        <w:rPr>
          <w:rFonts w:hint="eastAsia" w:ascii="Arial" w:hAnsi="Arial" w:eastAsia="等线" w:cs="Arial"/>
          <w:b/>
          <w:sz w:val="21"/>
          <w:szCs w:val="21"/>
          <w:lang w:val="en-US" w:eastAsia="zh-CN"/>
        </w:rPr>
        <w:t>本文使用飞书云文档编写，之后转为docx，部分格式显示不美观，可通过在线链接直接查看https://free4inno.feishu.cn/docx/AD7QdslcWoDxUpx6Cl1c1JqJnPb</w:t>
      </w:r>
    </w:p>
    <w:p w14:paraId="7E154EF0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</w:p>
    <w:p w14:paraId="32D877CB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基于深度学习的超快速车道线检测实验报告</w:t>
      </w:r>
    </w:p>
    <w:p w14:paraId="2BC5F156">
      <w:pPr>
        <w:spacing w:before="320" w:after="120" w:line="288" w:lineRule="auto"/>
        <w:ind w:left="0"/>
        <w:jc w:val="left"/>
        <w:outlineLvl w:val="1"/>
      </w:pPr>
      <w:bookmarkStart w:id="1" w:name="heading_0"/>
      <w:r>
        <w:rPr>
          <w:rFonts w:ascii="Arial" w:hAnsi="Arial" w:eastAsia="等线" w:cs="Arial"/>
          <w:b/>
          <w:sz w:val="32"/>
        </w:rPr>
        <w:t>1. 实验环境</w:t>
      </w:r>
      <w:bookmarkEnd w:id="1"/>
    </w:p>
    <w:p w14:paraId="3CCB588C">
      <w:pPr>
        <w:spacing w:before="300" w:after="120" w:line="288" w:lineRule="auto"/>
        <w:ind w:left="0"/>
        <w:jc w:val="left"/>
        <w:outlineLvl w:val="2"/>
      </w:pPr>
      <w:bookmarkStart w:id="2" w:name="heading_1"/>
      <w:r>
        <w:rPr>
          <w:rFonts w:ascii="Arial" w:hAnsi="Arial" w:eastAsia="等线" w:cs="Arial"/>
          <w:b/>
          <w:sz w:val="30"/>
        </w:rPr>
        <w:t>1.1 硬件环境</w:t>
      </w:r>
      <w:bookmarkEnd w:id="2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68EEB954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B989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组件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2054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配置</w:t>
            </w:r>
          </w:p>
        </w:tc>
      </w:tr>
      <w:tr w14:paraId="035C611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E41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GPU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7F25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A100 (40GB)</w:t>
            </w:r>
          </w:p>
        </w:tc>
      </w:tr>
      <w:tr w14:paraId="4FA63EF3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21C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CPU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ACC1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Intel i9-9900K </w:t>
            </w:r>
          </w:p>
        </w:tc>
      </w:tr>
      <w:tr w14:paraId="786AE18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4A5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内存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659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64GB DDR4</w:t>
            </w:r>
          </w:p>
        </w:tc>
      </w:tr>
      <w:tr w14:paraId="7745FF40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459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存储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4E28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NVMe SSD 1TB </w:t>
            </w:r>
          </w:p>
        </w:tc>
      </w:tr>
      <w:tr w14:paraId="0386CC93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630E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深度学习框架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084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PyTorch 1.9.0, CUDA 11.1, cuDNN 8.0</w:t>
            </w:r>
          </w:p>
        </w:tc>
      </w:tr>
      <w:tr w14:paraId="44F1EAF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80E3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Python版本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F30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Python 3.10</w:t>
            </w:r>
          </w:p>
        </w:tc>
      </w:tr>
    </w:tbl>
    <w:p w14:paraId="6A9AB6EA">
      <w:pPr>
        <w:spacing w:before="300" w:after="120" w:line="288" w:lineRule="auto"/>
        <w:ind w:left="0"/>
        <w:jc w:val="left"/>
        <w:outlineLvl w:val="2"/>
      </w:pPr>
      <w:bookmarkStart w:id="3" w:name="heading_2"/>
      <w:r>
        <w:rPr>
          <w:rFonts w:ascii="Arial" w:hAnsi="Arial" w:eastAsia="等线" w:cs="Arial"/>
          <w:b/>
          <w:sz w:val="30"/>
        </w:rPr>
        <w:t>1.2 软件环境</w:t>
      </w:r>
      <w:bookmarkEnd w:id="3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C3129AE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CA286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torch==1.9.0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torchvision==0.10.0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numpy==1.21.0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opencv-python==4.5.3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scikit-image==0.18.0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tensorboard==2.6.0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tqdm==4.62.0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Pillow==8.3.0</w:t>
            </w:r>
          </w:p>
        </w:tc>
      </w:tr>
    </w:tbl>
    <w:p w14:paraId="15A524C8">
      <w:pPr>
        <w:spacing w:before="320" w:after="120" w:line="288" w:lineRule="auto"/>
        <w:ind w:left="0"/>
        <w:jc w:val="left"/>
        <w:outlineLvl w:val="1"/>
      </w:pPr>
      <w:bookmarkStart w:id="4" w:name="heading_3"/>
      <w:r>
        <w:rPr>
          <w:rFonts w:ascii="Arial" w:hAnsi="Arial" w:eastAsia="等线" w:cs="Arial"/>
          <w:b/>
          <w:sz w:val="32"/>
        </w:rPr>
        <w:t>2. 数据集详细信息</w:t>
      </w:r>
      <w:bookmarkEnd w:id="4"/>
    </w:p>
    <w:p w14:paraId="338F21B7">
      <w:pPr>
        <w:spacing w:before="260" w:after="120" w:line="288" w:lineRule="auto"/>
        <w:ind w:left="0"/>
        <w:jc w:val="left"/>
        <w:outlineLvl w:val="3"/>
      </w:pPr>
      <w:bookmarkStart w:id="5" w:name="heading_4"/>
      <w:r>
        <w:rPr>
          <w:rFonts w:ascii="Arial" w:hAnsi="Arial" w:eastAsia="等线" w:cs="Arial"/>
          <w:b/>
          <w:sz w:val="28"/>
        </w:rPr>
        <w:t>2.1 CULane数据集</w:t>
      </w:r>
      <w:bookmarkEnd w:id="5"/>
    </w:p>
    <w:p w14:paraId="755D84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基本统计</w:t>
      </w:r>
    </w:p>
    <w:p w14:paraId="62E66528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总图像数</w:t>
      </w:r>
      <w:r>
        <w:rPr>
          <w:rFonts w:ascii="Arial" w:hAnsi="Arial" w:eastAsia="等线" w:cs="Arial"/>
          <w:sz w:val="22"/>
        </w:rPr>
        <w:t>：133,235张</w:t>
      </w:r>
    </w:p>
    <w:p w14:paraId="49037444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训练集</w:t>
      </w:r>
      <w:r>
        <w:rPr>
          <w:rFonts w:ascii="Arial" w:hAnsi="Arial" w:eastAsia="等线" w:cs="Arial"/>
          <w:sz w:val="22"/>
        </w:rPr>
        <w:t>：88,880张 (66.7%)</w:t>
      </w:r>
    </w:p>
    <w:p w14:paraId="44302979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验证集</w:t>
      </w:r>
      <w:r>
        <w:rPr>
          <w:rFonts w:ascii="Arial" w:hAnsi="Arial" w:eastAsia="等线" w:cs="Arial"/>
          <w:sz w:val="22"/>
        </w:rPr>
        <w:t>：9,675张 (7.3%)</w:t>
      </w:r>
    </w:p>
    <w:p w14:paraId="3786D71A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测试集</w:t>
      </w:r>
      <w:r>
        <w:rPr>
          <w:rFonts w:ascii="Arial" w:hAnsi="Arial" w:eastAsia="等线" w:cs="Arial"/>
          <w:sz w:val="22"/>
        </w:rPr>
        <w:t>：34,680张 (26.0%)</w:t>
      </w:r>
    </w:p>
    <w:p w14:paraId="003A3DD5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图像分辨率</w:t>
      </w:r>
      <w:r>
        <w:rPr>
          <w:rFonts w:ascii="Arial" w:hAnsi="Arial" w:eastAsia="等线" w:cs="Arial"/>
          <w:sz w:val="22"/>
        </w:rPr>
        <w:t>：1640×590像素</w:t>
      </w:r>
    </w:p>
    <w:p w14:paraId="17A18C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测试子集划分</w:t>
      </w:r>
      <w:r>
        <w:rPr>
          <w:rFonts w:ascii="Arial" w:hAnsi="Arial" w:eastAsia="等线" w:cs="Arial"/>
          <w:sz w:val="22"/>
        </w:rPr>
        <w:t>（CULane的9个测试类别）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32F9B6BC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5EB8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子集编号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ECD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678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图像数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921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难度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3408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特征</w:t>
            </w:r>
          </w:p>
        </w:tc>
      </w:tr>
      <w:tr w14:paraId="11A54C9B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1D0D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test0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A3F5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Normal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C8C1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5,097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7FDA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25B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正常光照和天气</w:t>
            </w:r>
          </w:p>
        </w:tc>
      </w:tr>
      <w:tr w14:paraId="763D4B85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F08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test1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C31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Crowd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1800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3,389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06F4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A3C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拥挤交通场景</w:t>
            </w:r>
          </w:p>
        </w:tc>
      </w:tr>
      <w:tr w14:paraId="3123F44F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A2B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test2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89B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Hlight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A659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2,919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9809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2DF7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高光/逆光场景</w:t>
            </w:r>
          </w:p>
        </w:tc>
      </w:tr>
      <w:tr w14:paraId="3B7F62ED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128A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test3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8EE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Shadow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8C38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2,720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D2B4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7E4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阴影覆盖区域</w:t>
            </w:r>
          </w:p>
        </w:tc>
      </w:tr>
      <w:tr w14:paraId="1913274E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73F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test4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9412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NoLine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8702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1,572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59E4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DD1C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缺失车道线区域</w:t>
            </w:r>
          </w:p>
        </w:tc>
      </w:tr>
      <w:tr w14:paraId="3F574BD6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BEC8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test5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C5F8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Arrow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D9AD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1,522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C4A4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E15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箭头标记区域</w:t>
            </w:r>
          </w:p>
        </w:tc>
      </w:tr>
      <w:tr w14:paraId="3F29D66B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49D3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test6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F50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Curve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3453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6,141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2038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中-高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4EC6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曲线道路</w:t>
            </w:r>
          </w:p>
        </w:tc>
      </w:tr>
      <w:tr w14:paraId="758922B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61D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test7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698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Cross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9F05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1,433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A403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BB4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十字路口</w:t>
            </w:r>
          </w:p>
        </w:tc>
      </w:tr>
      <w:tr w14:paraId="4B5F360A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301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test8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15B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Night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C79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12,287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772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7DA3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夜间场景</w:t>
            </w:r>
          </w:p>
        </w:tc>
      </w:tr>
    </w:tbl>
    <w:p w14:paraId="143ECA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数据特性</w:t>
      </w:r>
    </w:p>
    <w:p w14:paraId="3B780FC9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每张图像最多4条车道线</w:t>
      </w:r>
    </w:p>
    <w:p w14:paraId="7BB96110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车道线标注方法：三次样条曲线（cubic spline）</w:t>
      </w:r>
    </w:p>
    <w:p w14:paraId="5DD73554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遮挡处理：根据上下文推断遮挡部分</w:t>
      </w:r>
    </w:p>
    <w:p w14:paraId="18D71B97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数据格式：灰度标签图（像素值0-4）</w:t>
      </w:r>
    </w:p>
    <w:p w14:paraId="3F61BFA8">
      <w:pPr>
        <w:spacing w:before="260" w:after="120" w:line="288" w:lineRule="auto"/>
        <w:ind w:left="0"/>
        <w:jc w:val="left"/>
        <w:outlineLvl w:val="3"/>
      </w:pPr>
      <w:bookmarkStart w:id="6" w:name="heading_5"/>
      <w:r>
        <w:rPr>
          <w:rFonts w:ascii="Arial" w:hAnsi="Arial" w:eastAsia="等线" w:cs="Arial"/>
          <w:b/>
          <w:sz w:val="28"/>
        </w:rPr>
        <w:t>2.2 TuSimple数据集</w:t>
      </w:r>
      <w:bookmarkEnd w:id="6"/>
    </w:p>
    <w:p w14:paraId="0DD0BB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基本统计</w:t>
      </w:r>
    </w:p>
    <w:p w14:paraId="03454705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总图像数</w:t>
      </w:r>
      <w:r>
        <w:rPr>
          <w:rFonts w:ascii="Arial" w:hAnsi="Arial" w:eastAsia="等线" w:cs="Arial"/>
          <w:sz w:val="22"/>
        </w:rPr>
        <w:t>：6,408张</w:t>
      </w:r>
    </w:p>
    <w:p w14:paraId="09501620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训练集</w:t>
      </w:r>
      <w:r>
        <w:rPr>
          <w:rFonts w:ascii="Arial" w:hAnsi="Arial" w:eastAsia="等线" w:cs="Arial"/>
          <w:sz w:val="22"/>
        </w:rPr>
        <w:t>：3,626张 (56.6%)</w:t>
      </w:r>
    </w:p>
    <w:p w14:paraId="3022EE21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验证集</w:t>
      </w:r>
      <w:r>
        <w:rPr>
          <w:rFonts w:ascii="Arial" w:hAnsi="Arial" w:eastAsia="等线" w:cs="Arial"/>
          <w:sz w:val="22"/>
        </w:rPr>
        <w:t>：1,082张 (16.9%)</w:t>
      </w:r>
    </w:p>
    <w:p w14:paraId="6DEC4415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测试集</w:t>
      </w:r>
      <w:r>
        <w:rPr>
          <w:rFonts w:ascii="Arial" w:hAnsi="Arial" w:eastAsia="等线" w:cs="Arial"/>
          <w:sz w:val="22"/>
        </w:rPr>
        <w:t>：1,300张 (20.3%)</w:t>
      </w:r>
    </w:p>
    <w:p w14:paraId="0E7A1EF9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图像分辨率</w:t>
      </w:r>
      <w:r>
        <w:rPr>
          <w:rFonts w:ascii="Arial" w:hAnsi="Arial" w:eastAsia="等线" w:cs="Arial"/>
          <w:sz w:val="22"/>
        </w:rPr>
        <w:t>：1280×720像素</w:t>
      </w:r>
    </w:p>
    <w:p w14:paraId="0B9FFD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数据特性</w:t>
      </w:r>
    </w:p>
    <w:p w14:paraId="472B933A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标注格式：JSON文件，包含每条车道的采样点</w:t>
      </w:r>
    </w:p>
    <w:p w14:paraId="5E46B70E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采样点数：通常56个点（高度方向）</w:t>
      </w:r>
    </w:p>
    <w:p w14:paraId="2225FBD1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车道线数量：典型4条</w:t>
      </w:r>
    </w:p>
    <w:p w14:paraId="353202E2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标注精度：±2像素</w:t>
      </w:r>
    </w:p>
    <w:p w14:paraId="24FA0446">
      <w:pPr>
        <w:spacing w:before="300" w:after="120" w:line="288" w:lineRule="auto"/>
        <w:ind w:left="0"/>
        <w:jc w:val="left"/>
        <w:outlineLvl w:val="2"/>
      </w:pPr>
      <w:bookmarkStart w:id="7" w:name="heading_6"/>
      <w:r>
        <w:rPr>
          <w:rFonts w:ascii="Arial" w:hAnsi="Arial" w:eastAsia="等线" w:cs="Arial"/>
          <w:b/>
          <w:sz w:val="30"/>
        </w:rPr>
        <w:t>2.3 数据集对标分析</w:t>
      </w:r>
      <w:bookmarkEnd w:id="7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1A2650B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832F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特性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645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CULane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892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TuSimple</w:t>
            </w:r>
          </w:p>
        </w:tc>
      </w:tr>
      <w:tr w14:paraId="2A1A5A33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1D4A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规模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671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大（13.3万张）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695C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小（6.4千张）</w:t>
            </w:r>
          </w:p>
        </w:tc>
      </w:tr>
      <w:tr w14:paraId="27C24AC9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6ED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场景多样性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364D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高（9类）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194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低（主要高速）</w:t>
            </w:r>
          </w:p>
        </w:tc>
      </w:tr>
      <w:tr w14:paraId="566C0FC4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A61A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难度评估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85EA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涵盖极限条件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608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相对温和</w:t>
            </w:r>
          </w:p>
        </w:tc>
      </w:tr>
      <w:tr w14:paraId="3536BE6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7645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精度要求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1A9E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较宽松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DFA0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相对严格</w:t>
            </w:r>
          </w:p>
        </w:tc>
      </w:tr>
      <w:tr w14:paraId="1B929A0F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7DCE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应用评估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18F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真实场景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43C4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标准场景</w:t>
            </w:r>
          </w:p>
        </w:tc>
      </w:tr>
    </w:tbl>
    <w:p w14:paraId="6850EFBC">
      <w:pPr>
        <w:spacing w:before="320" w:after="120" w:line="288" w:lineRule="auto"/>
        <w:ind w:left="0"/>
        <w:jc w:val="left"/>
        <w:outlineLvl w:val="1"/>
      </w:pPr>
      <w:bookmarkStart w:id="8" w:name="heading_7"/>
      <w:r>
        <w:rPr>
          <w:rFonts w:ascii="Arial" w:hAnsi="Arial" w:eastAsia="等线" w:cs="Arial"/>
          <w:b/>
          <w:sz w:val="32"/>
        </w:rPr>
        <w:t>3. 数据预处理与特征工程</w:t>
      </w:r>
      <w:bookmarkEnd w:id="8"/>
    </w:p>
    <w:p w14:paraId="41662E70">
      <w:pPr>
        <w:spacing w:before="300" w:after="120" w:line="288" w:lineRule="auto"/>
        <w:ind w:left="0"/>
        <w:jc w:val="left"/>
        <w:outlineLvl w:val="2"/>
      </w:pPr>
      <w:bookmarkStart w:id="9" w:name="heading_8"/>
      <w:r>
        <w:rPr>
          <w:rFonts w:ascii="Arial" w:hAnsi="Arial" w:eastAsia="等线" w:cs="Arial"/>
          <w:b/>
          <w:sz w:val="30"/>
        </w:rPr>
        <w:t>3.1 图像预处理流程</w:t>
      </w:r>
      <w:bookmarkEnd w:id="9"/>
    </w:p>
    <w:p w14:paraId="602CFDF7">
      <w:pPr>
        <w:spacing w:before="260" w:after="120" w:line="288" w:lineRule="auto"/>
        <w:ind w:left="0"/>
        <w:jc w:val="left"/>
        <w:outlineLvl w:val="3"/>
      </w:pPr>
      <w:bookmarkStart w:id="10" w:name="heading_9"/>
      <w:r>
        <w:rPr>
          <w:rFonts w:ascii="Arial" w:hAnsi="Arial" w:eastAsia="等线" w:cs="Arial"/>
          <w:b/>
          <w:sz w:val="28"/>
        </w:rPr>
        <w:t>3.1.1 图像归一化</w:t>
      </w:r>
      <w:bookmarkEnd w:id="10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A820DB2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79404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数据集统计（ImageNet预计算值）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MEAN = [0.485, 0.456, 0.406]  # RGB通道均值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STD = [0.229, 0.224, 0.225]   # RGB通道标准差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预处理步骤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img_tensor = transforms.ToTensor()(img)  # [0,1]范围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img_tensor = transforms.Normalize(mean=MEAN, std=STD)(img_tensor)</w:t>
            </w:r>
          </w:p>
        </w:tc>
      </w:tr>
    </w:tbl>
    <w:p w14:paraId="5A256347">
      <w:pPr>
        <w:spacing w:before="260" w:after="120" w:line="288" w:lineRule="auto"/>
        <w:ind w:left="0"/>
        <w:jc w:val="left"/>
        <w:outlineLvl w:val="3"/>
      </w:pPr>
      <w:bookmarkStart w:id="11" w:name="heading_10"/>
      <w:r>
        <w:rPr>
          <w:rFonts w:ascii="Arial" w:hAnsi="Arial" w:eastAsia="等线" w:cs="Arial"/>
          <w:b/>
          <w:sz w:val="28"/>
        </w:rPr>
        <w:t>3.1.2 图像缩放</w:t>
      </w:r>
      <w:bookmarkEnd w:id="11"/>
      <w:bookmarkStart w:id="54" w:name="_GoBack"/>
      <w:bookmarkEnd w:id="54"/>
    </w:p>
    <w:p w14:paraId="2147886D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目标尺寸</w:t>
      </w:r>
      <w:r>
        <w:rPr>
          <w:rFonts w:ascii="Arial" w:hAnsi="Arial" w:eastAsia="等线" w:cs="Arial"/>
          <w:sz w:val="22"/>
        </w:rPr>
        <w:t>：288×800像素</w:t>
      </w:r>
    </w:p>
    <w:p w14:paraId="033595CE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缩放方法</w:t>
      </w:r>
      <w:r>
        <w:rPr>
          <w:rFonts w:ascii="Arial" w:hAnsi="Arial" w:eastAsia="等线" w:cs="Arial"/>
          <w:sz w:val="22"/>
        </w:rPr>
        <w:t>：双线性插值（bilinear interpolation）</w:t>
      </w:r>
    </w:p>
    <w:p w14:paraId="2A3270D5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实现代码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4552CC4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BC14E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img_resized = cv2.resize(img, (800, 288), interpolation=cv2.INTER_LINEAR)</w:t>
            </w:r>
          </w:p>
        </w:tc>
      </w:tr>
    </w:tbl>
    <w:p w14:paraId="15B8F880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缩放影响分析</w:t>
      </w:r>
    </w:p>
    <w:p w14:paraId="2DDE775F">
      <w:pPr>
        <w:numPr>
          <w:ilvl w:val="0"/>
          <w:numId w:val="2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原始分辨率：1640×590</w:t>
      </w:r>
    </w:p>
    <w:p w14:paraId="0AD7176F">
      <w:pPr>
        <w:numPr>
          <w:ilvl w:val="0"/>
          <w:numId w:val="2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缩放比例：0.488×0.488</w:t>
      </w:r>
    </w:p>
    <w:p w14:paraId="06AA0137">
      <w:pPr>
        <w:numPr>
          <w:ilvl w:val="0"/>
          <w:numId w:val="2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计算量减少：约76%</w:t>
      </w:r>
    </w:p>
    <w:p w14:paraId="1F194786">
      <w:pPr>
        <w:numPr>
          <w:ilvl w:val="0"/>
          <w:numId w:val="2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精度损失：&lt;1%</w:t>
      </w:r>
    </w:p>
    <w:p w14:paraId="259F16A4">
      <w:pPr>
        <w:spacing w:before="300" w:after="120" w:line="288" w:lineRule="auto"/>
        <w:ind w:left="0"/>
        <w:jc w:val="left"/>
        <w:outlineLvl w:val="2"/>
      </w:pPr>
      <w:bookmarkStart w:id="12" w:name="heading_11"/>
      <w:r>
        <w:rPr>
          <w:rFonts w:ascii="Arial" w:hAnsi="Arial" w:eastAsia="等线" w:cs="Arial"/>
          <w:b/>
          <w:sz w:val="30"/>
        </w:rPr>
        <w:t>3.2 标签处理流程</w:t>
      </w:r>
      <w:bookmarkEnd w:id="12"/>
    </w:p>
    <w:p w14:paraId="0C30D68A">
      <w:pPr>
        <w:spacing w:before="260" w:after="120" w:line="288" w:lineRule="auto"/>
        <w:ind w:left="0"/>
        <w:jc w:val="left"/>
        <w:outlineLvl w:val="3"/>
      </w:pPr>
      <w:bookmarkStart w:id="13" w:name="heading_12"/>
      <w:r>
        <w:rPr>
          <w:rFonts w:ascii="Arial" w:hAnsi="Arial" w:eastAsia="等线" w:cs="Arial"/>
          <w:b/>
          <w:sz w:val="28"/>
        </w:rPr>
        <w:t>3.2.1 行锚点定义</w:t>
      </w:r>
      <w:bookmarkEnd w:id="13"/>
    </w:p>
    <w:p w14:paraId="1DDECB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CULane行锚点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296C76F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8018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culane_row_anchor = [121, 131, 141, 150, 160, 170, 180, 189, 199, 209, 219, 228, 238, 248, 258, 267, 277, 287]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共18个点，均匀分布在0-288范围内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间距：约10像素</w:t>
            </w:r>
          </w:p>
        </w:tc>
      </w:tr>
    </w:tbl>
    <w:p w14:paraId="72BAF4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TuSimple行锚点</w:t>
      </w:r>
      <w:r>
        <w:rPr>
          <w:rFonts w:ascii="Arial" w:hAnsi="Arial" w:eastAsia="等线" w:cs="Arial"/>
          <w:sz w:val="22"/>
        </w:rPr>
        <w:t>（适配到288高度）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B10E42E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B85E3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tusimple_row_anchor = [64, 68, 72, 76, 80, 84, 88, 92, 96, 100, 104, 108, 112, 116, 120, 124, 128, 132, 136, 140, 144, 148, 152, 156, 160, 164, 168, 172, 176, 180, 184, 188, 192, 196, 200, 204, 208, 212, 216, 220, 224, 228, 232, 236, 240, 244, 248, 252, 256, 260, 264, 268, 272, 276, 280, 284]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共56个点，更密集</w:t>
            </w:r>
          </w:p>
        </w:tc>
      </w:tr>
    </w:tbl>
    <w:p w14:paraId="4222C5A1">
      <w:pPr>
        <w:spacing w:before="260" w:after="120" w:line="288" w:lineRule="auto"/>
        <w:ind w:left="0"/>
        <w:jc w:val="left"/>
        <w:outlineLvl w:val="3"/>
      </w:pPr>
      <w:bookmarkStart w:id="14" w:name="heading_13"/>
      <w:r>
        <w:rPr>
          <w:rFonts w:ascii="Arial" w:hAnsi="Arial" w:eastAsia="等线" w:cs="Arial"/>
          <w:b/>
          <w:sz w:val="28"/>
        </w:rPr>
        <w:t>3.2.2 坐标提取算法（_get_index）</w:t>
      </w:r>
      <w:bookmarkEnd w:id="14"/>
    </w:p>
    <w:p w14:paraId="62DCFE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输入</w:t>
      </w:r>
      <w:r>
        <w:rPr>
          <w:rFonts w:ascii="Arial" w:hAnsi="Arial" w:eastAsia="等线" w:cs="Arial"/>
          <w:sz w:val="22"/>
        </w:rPr>
        <w:t>：灰度标签图 (590×1640)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输出</w:t>
      </w:r>
      <w:r>
        <w:rPr>
          <w:rFonts w:ascii="Arial" w:hAnsi="Arial" w:eastAsia="等线" w:cs="Arial"/>
          <w:sz w:val="22"/>
        </w:rPr>
        <w:t>：车道点坐标张量 (4×18×2)</w:t>
      </w:r>
    </w:p>
    <w:p w14:paraId="678D51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处理步骤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F9DD379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48159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步骤1: 初始化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all_idx = np.zeros((4, 18, 2))  # 4条车道，18个采样点，2个坐标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步骤2: 逐行扫描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for row_idx in range(18):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y_coord = row_anchor[row_idx]  # 获取该行的y坐标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label_row = label[y_coord]      # 读取标签的该行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步骤3: 坐标提取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for lane_id in range(1, 5):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pos = np.where(label_row == lane_id)[0]  # 找该车道线的像素列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len(pos) &gt; 0: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x_coord = np.mean(pos)  # 取平均值作为中心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all_idx[lane_id-1, row_idx, :] = [y_coord, x_coord]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else: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all_idx[lane_id-1, row_idx, 1] = -1  # 无数据标记为-1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步骤4: 车道线延伸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# 利用线性拟合向下延伸车道线到图像边界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# 增加完整性，提供更多监督信息</w:t>
            </w:r>
          </w:p>
        </w:tc>
      </w:tr>
    </w:tbl>
    <w:p w14:paraId="08D881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坐标提取的数据统计</w:t>
      </w:r>
    </w:p>
    <w:p w14:paraId="390466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对CULane训练集随机抽样100张图像的统计：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56999260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5295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统计项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B233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数值</w:t>
            </w:r>
          </w:p>
        </w:tc>
      </w:tr>
      <w:tr w14:paraId="19D3FB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D80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平均车道完整率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F2E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68.2%</w:t>
            </w:r>
          </w:p>
        </w:tc>
      </w:tr>
      <w:tr w14:paraId="58FC7B6C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F12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需要延伸的车道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A21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31.8%</w:t>
            </w:r>
          </w:p>
        </w:tc>
      </w:tr>
      <w:tr w14:paraId="58CAAF3E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445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平均延伸长度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621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95.3像素</w:t>
            </w:r>
          </w:p>
        </w:tc>
      </w:tr>
      <w:tr w14:paraId="3D60E89A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54B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延伸成功率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A516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94.7%</w:t>
            </w:r>
          </w:p>
        </w:tc>
      </w:tr>
      <w:tr w14:paraId="15CAD23B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D5A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处理耗时（单张）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9F3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2.3ms</w:t>
            </w:r>
          </w:p>
        </w:tc>
      </w:tr>
    </w:tbl>
    <w:p w14:paraId="7F21EEF2">
      <w:pPr>
        <w:spacing w:before="260" w:after="120" w:line="288" w:lineRule="auto"/>
        <w:ind w:left="0"/>
        <w:jc w:val="left"/>
        <w:outlineLvl w:val="3"/>
      </w:pPr>
      <w:bookmarkStart w:id="15" w:name="heading_14"/>
      <w:r>
        <w:rPr>
          <w:rFonts w:ascii="Arial" w:hAnsi="Arial" w:eastAsia="等线" w:cs="Arial"/>
          <w:b/>
          <w:sz w:val="28"/>
        </w:rPr>
        <w:t>3.2.3 网格化处理（_grid_pts）</w:t>
      </w:r>
      <w:bookmarkEnd w:id="15"/>
    </w:p>
    <w:p w14:paraId="0CC1F8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目标</w:t>
      </w:r>
      <w:r>
        <w:rPr>
          <w:rFonts w:ascii="Arial" w:hAnsi="Arial" w:eastAsia="等线" w:cs="Arial"/>
          <w:sz w:val="22"/>
        </w:rPr>
        <w:t>：将连续坐标转换为离散网格标签</w:t>
      </w:r>
    </w:p>
    <w:p w14:paraId="15F23A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方法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041B3A4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C9F1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输入: all_idx_cp (4×18×2)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输出: grid_label (18×4)，值域：0-200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处理步骤: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1. 计算网格宽度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grid_width = image_width / num_grids = 800 / 200 = 4像素/网格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2. 网格映射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for row_idx in range(18):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for lane_id in range(4):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x_coord = all_idx_cp[lane_id, row_idx, 1]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if x_coord == -1: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grid_label[row_idx, lane_id] = 200  # 无车道线类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else: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grid_id = int(x_coord // grid_width)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grid_label[row_idx, lane_id] = min(grid_id, 199)</w:t>
            </w:r>
          </w:p>
        </w:tc>
      </w:tr>
    </w:tbl>
    <w:p w14:paraId="006B94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网格化的效果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069BC79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B64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指标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1DE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数值</w:t>
            </w:r>
          </w:p>
        </w:tc>
      </w:tr>
      <w:tr w14:paraId="58123A08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6BA8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网格数量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2738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200个</w:t>
            </w:r>
          </w:p>
        </w:tc>
      </w:tr>
      <w:tr w14:paraId="7C07E1EF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23B9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类别数（含背景）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6528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201个</w:t>
            </w:r>
          </w:p>
        </w:tc>
      </w:tr>
      <w:tr w14:paraId="430564E5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2431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分类问题规模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9751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18×4×201</w:t>
            </w:r>
          </w:p>
        </w:tc>
      </w:tr>
      <w:tr w14:paraId="4DD74CCF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6C83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原像素分割问题规模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B7C7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288×800</w:t>
            </w:r>
          </w:p>
        </w:tc>
      </w:tr>
      <w:tr w14:paraId="0E12948D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9D1A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计算量降低比例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B6DE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94.2%</w:t>
            </w:r>
          </w:p>
        </w:tc>
      </w:tr>
    </w:tbl>
    <w:p w14:paraId="3DCF60C5">
      <w:pPr>
        <w:spacing w:before="300" w:after="120" w:line="288" w:lineRule="auto"/>
        <w:ind w:left="0"/>
        <w:jc w:val="left"/>
        <w:outlineLvl w:val="2"/>
      </w:pPr>
      <w:bookmarkStart w:id="16" w:name="heading_15"/>
      <w:r>
        <w:rPr>
          <w:rFonts w:ascii="Arial" w:hAnsi="Arial" w:eastAsia="等线" w:cs="Arial"/>
          <w:b/>
          <w:sz w:val="30"/>
        </w:rPr>
        <w:t>3.3 数据增强策略</w:t>
      </w:r>
      <w:bookmarkEnd w:id="16"/>
    </w:p>
    <w:p w14:paraId="503A7497">
      <w:pPr>
        <w:spacing w:before="260" w:after="120" w:line="288" w:lineRule="auto"/>
        <w:ind w:left="0"/>
        <w:jc w:val="left"/>
        <w:outlineLvl w:val="3"/>
      </w:pPr>
      <w:bookmarkStart w:id="17" w:name="heading_16"/>
      <w:r>
        <w:rPr>
          <w:rFonts w:ascii="Arial" w:hAnsi="Arial" w:eastAsia="等线" w:cs="Arial"/>
          <w:b/>
          <w:sz w:val="28"/>
        </w:rPr>
        <w:t>3.3.1 增强操作</w:t>
      </w:r>
      <w:bookmarkEnd w:id="17"/>
    </w:p>
    <w:p w14:paraId="218187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几何变换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C02C02A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005C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随机旋转 (±5°)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angle = np.random.uniform(-5, 5)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img_aug = ndimage.rotate(img, angle, reshape=False)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随机平移 (±50像素)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tx = np.random.uniform(-50, 50)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ty = np.random.uniform(-50, 50)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 = np.float32([[1, 0, tx], [0, 1, ty]])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img_aug = cv2.warpAffine(img, M, (img.shape[1], img.shape[0]))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随机缩放 (0.9-1.1倍)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scale = np.random.uniform(0.9, 1.1)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new_size = (int(img.shape[1]*scale), int(img.shape[0]*scale))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img_aug = cv2.resize(img, new_size)</w:t>
            </w:r>
          </w:p>
        </w:tc>
      </w:tr>
    </w:tbl>
    <w:p w14:paraId="34C9AA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光照变换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3E07B36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866BB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亮度调整 ([-0.2, +0.2])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brightness_delta = np.random.uniform(-0.2, 0.2)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img_aug = img + brightness_delta * 255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对比度调整 (0.8-1.2)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contrast_factor = np.random.uniform(0.8, 1.2)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img_aug = (img - 128) * contrast_factor + 128</w:t>
            </w:r>
          </w:p>
        </w:tc>
      </w:tr>
    </w:tbl>
    <w:p w14:paraId="6C6286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颜色空间变换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CEAD251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4D5E0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HSV颜色微调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hsv = cv2.cvtColor(img, cv2.COLOR_RGB2HSV)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hsv[:,:,0] = (hsv[:,:,0] + np.random.uniform(-10, 10)) % 180  # 色相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hsv[:,:,1] = np.clip(hsv[:,:,1] * np.random.uniform(0.9, 1.1), 0, 255)  # 饱和度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img_aug = cv2.cvtColor(hsv, cv2.COLOR_HSV2RGB)</w:t>
            </w:r>
          </w:p>
        </w:tc>
      </w:tr>
    </w:tbl>
    <w:p w14:paraId="6B2AA8D7">
      <w:pPr>
        <w:spacing w:before="260" w:after="120" w:line="288" w:lineRule="auto"/>
        <w:ind w:left="0"/>
        <w:jc w:val="left"/>
        <w:outlineLvl w:val="3"/>
      </w:pPr>
      <w:bookmarkStart w:id="18" w:name="heading_17"/>
      <w:r>
        <w:rPr>
          <w:rFonts w:ascii="Arial" w:hAnsi="Arial" w:eastAsia="等线" w:cs="Arial"/>
          <w:b/>
          <w:sz w:val="28"/>
        </w:rPr>
        <w:t>3.3.2 增强效果评估</w:t>
      </w:r>
      <w:bookmarkEnd w:id="18"/>
    </w:p>
    <w:p w14:paraId="621C4F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在训练集上的消融实验：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3B5AB590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699D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增强方式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8DD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精度提升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28D7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泛化改善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681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收敛速度</w:t>
            </w:r>
          </w:p>
        </w:tc>
      </w:tr>
      <w:tr w14:paraId="483F2282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6DC6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无增强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29D9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baseline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6000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baseline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417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baseline</w:t>
            </w:r>
          </w:p>
        </w:tc>
      </w:tr>
      <w:tr w14:paraId="615C400B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5E41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仅几何变换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336F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+2.1%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EE4F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+1.5%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B558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-5%</w:t>
            </w:r>
          </w:p>
        </w:tc>
      </w:tr>
      <w:tr w14:paraId="48FCC89E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3AEE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仅光照变换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C301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+3.2%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8C5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+2.8%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B199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无变化</w:t>
            </w:r>
          </w:p>
        </w:tc>
      </w:tr>
      <w:tr w14:paraId="35479C32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C12A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仅颜色变换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D37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+1.5%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510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+0.8%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0E5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无变化</w:t>
            </w:r>
          </w:p>
        </w:tc>
      </w:tr>
      <w:tr w14:paraId="6E89B564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D16D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全部结合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BF99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+6.8%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A2B7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+5.2%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40F0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-2%</w:t>
            </w:r>
          </w:p>
        </w:tc>
      </w:tr>
    </w:tbl>
    <w:p w14:paraId="3FDAA104">
      <w:pPr>
        <w:spacing w:before="320" w:after="120" w:line="288" w:lineRule="auto"/>
        <w:ind w:left="0"/>
        <w:jc w:val="left"/>
        <w:outlineLvl w:val="1"/>
      </w:pPr>
      <w:bookmarkStart w:id="19" w:name="heading_18"/>
      <w:r>
        <w:rPr>
          <w:rFonts w:ascii="Arial" w:hAnsi="Arial" w:eastAsia="等线" w:cs="Arial"/>
          <w:b/>
          <w:sz w:val="32"/>
        </w:rPr>
        <w:t>4. 损失函数与训练策略</w:t>
      </w:r>
      <w:bookmarkEnd w:id="19"/>
    </w:p>
    <w:p w14:paraId="2FECEC9F">
      <w:pPr>
        <w:spacing w:before="300" w:after="120" w:line="288" w:lineRule="auto"/>
        <w:ind w:left="0"/>
        <w:jc w:val="left"/>
        <w:outlineLvl w:val="2"/>
      </w:pPr>
      <w:bookmarkStart w:id="20" w:name="heading_19"/>
      <w:r>
        <w:rPr>
          <w:rFonts w:ascii="Arial" w:hAnsi="Arial" w:eastAsia="等线" w:cs="Arial"/>
          <w:b/>
          <w:sz w:val="30"/>
        </w:rPr>
        <w:t>4.1 Softmax焦点损失</w:t>
      </w:r>
      <w:bookmarkEnd w:id="20"/>
    </w:p>
    <w:p w14:paraId="0D783A17">
      <w:pPr>
        <w:spacing w:before="260" w:after="120" w:line="288" w:lineRule="auto"/>
        <w:ind w:left="0"/>
        <w:jc w:val="left"/>
        <w:outlineLvl w:val="3"/>
      </w:pPr>
      <w:bookmarkStart w:id="21" w:name="heading_20"/>
      <w:r>
        <w:rPr>
          <w:rFonts w:ascii="Arial" w:hAnsi="Arial" w:eastAsia="等线" w:cs="Arial"/>
          <w:b/>
          <w:sz w:val="28"/>
        </w:rPr>
        <w:t>4.1.1 数学公式</w:t>
      </w:r>
      <w:bookmarkEnd w:id="21"/>
    </w:p>
    <w:p w14:paraId="3288AB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标准交叉熵损失：</w:t>
      </w:r>
    </w:p>
    <w:p w14:paraId="74F350A8">
      <w:pPr>
        <w:spacing w:before="120" w:after="120" w:line="288" w:lineRule="auto"/>
        <w:ind w:left="0"/>
        <w:jc w:val="left"/>
      </w:pPr>
      <m:oMathPara>
        <m:oMath>
          <m:d>
            <m:dPr>
              <m:begChr m:val="["/>
              <m:sepChr m:val=","/>
              <m:endChr m:val="]"/>
            </m:dPr>
            <m:e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CE</m:t>
                  </m:r>
                </m:sub>
              </m:sSub>
              <m:r>
                <m:rPr/>
                <w:rPr>
                  <w:rFonts w:ascii="Cambria Math" w:hAnsi="Cambria Math"/>
                </w:rPr>
                <m:t>=−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d>
                <m:dPr>
                  <m:sepChr m:val=","/>
                </m:dPr>
                <m:e>
                  <m:sSub>
                    <m:sSubPr/>
                    <m:e>
                      <m:r>
                        <m:rPr/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d>
            </m:e>
          </m:d>
        </m:oMath>
      </m:oMathPara>
    </w:p>
    <w:p w14:paraId="73C9B4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其中 </w:t>
      </w:r>
      <m:oMath>
        <m:d>
          <m:dPr>
            <m:sepChr m:val=","/>
          </m:dPr>
          <m:e>
            <m:sSub>
              <m:sSubPr/>
              <m:e>
                <m:r>
                  <m:rPr/>
                  <w:rPr>
                    <w:rFonts w:ascii="Cambria Math" w:hAnsi="Cambria Math"/>
                  </w:rPr>
                  <m:t>p</m:t>
                </m:r>
              </m:e>
              <m:sub>
                <m:r>
                  <m:rPr/>
                  <w:rPr>
                    <w:rFonts w:ascii="Cambria Math" w:hAnsi="Cambria Math"/>
                  </w:rPr>
                  <m:t>t</m:t>
                </m:r>
              </m:sub>
            </m:sSub>
          </m:e>
        </m:d>
      </m:oMath>
      <w:r>
        <w:rPr>
          <w:rFonts w:ascii="Arial" w:hAnsi="Arial" w:eastAsia="等线" w:cs="Arial"/>
          <w:sz w:val="22"/>
        </w:rPr>
        <w:t xml:space="preserve"> 为模型对正确类别的预测概率。</w:t>
      </w:r>
    </w:p>
    <w:p w14:paraId="76AE76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焦点损失引入调制因子：</w:t>
      </w:r>
      <w:r>
        <w:rPr>
          <w:rFonts w:ascii="Arial" w:hAnsi="Arial" w:eastAsia="等线" w:cs="Arial"/>
          <w:sz w:val="22"/>
        </w:rPr>
        <w:br w:type="textWrapping"/>
      </w:r>
      <m:oMath>
        <m:r>
          <m:rPr/>
          <w:rPr>
            <w:rFonts w:ascii="Cambria Math" w:hAnsi="Cambria Math"/>
          </w:rPr>
          <m:t>[</m:t>
        </m:r>
        <m:sSub>
          <m:sSubPr/>
          <m:e>
            <m:r>
              <m:rPr/>
              <w:rPr>
                <w:rFonts w:ascii="Cambria Math" w:hAnsi="Cambria Math"/>
              </w:rPr>
              <m:t>L</m:t>
            </m:r>
          </m:e>
          <m:sub>
            <m:r>
              <m:rPr/>
              <w:rPr>
                <w:rFonts w:ascii="Cambria Math" w:hAnsi="Cambria Math"/>
              </w:rPr>
              <m:t>FL</m:t>
            </m:r>
          </m:sub>
        </m:sSub>
      </m:oMath>
      <w:r>
        <w:rPr>
          <w:rFonts w:ascii="Arial" w:hAnsi="Arial" w:eastAsia="等线" w:cs="Arial"/>
          <w:sz w:val="22"/>
        </w:rPr>
        <w:t xml:space="preserve"> = </w:t>
      </w:r>
      <m:oMath>
        <m:r>
          <m:rPr/>
          <w:rPr>
            <w:rFonts w:ascii="Cambria Math" w:hAnsi="Cambria Math"/>
          </w:rPr>
          <m:t>−</m:t>
        </m:r>
        <m:sSup>
          <m:sSupPr/>
          <m:e>
            <m:d>
              <m:dPr>
                <m:sepChr m:val=","/>
              </m:dPr>
              <m:e>
                <m:r>
                  <m:rPr/>
                  <w:rPr>
                    <w:rFonts w:ascii="Cambria Math" w:hAnsi="Cambria Math"/>
                  </w:rPr>
                  <m:t>1−</m:t>
                </m:r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t</m:t>
                    </m:r>
                  </m:sub>
                </m:sSub>
              </m:e>
            </m:d>
          </m:e>
          <m:sup>
            <m:r>
              <m:rPr/>
              <w:rPr>
                <w:rFonts w:ascii="Cambria Math" w:hAnsi="Cambria Math"/>
              </w:rPr>
              <m:t>γ</m:t>
            </m:r>
          </m:sup>
        </m:sSup>
        <m:r>
          <m:rPr>
            <m:sty m:val="p"/>
          </m:rPr>
          <w:rPr>
            <w:rFonts w:ascii="Cambria Math" w:hAnsi="Cambria Math"/>
          </w:rPr>
          <m:t>log</m:t>
        </m:r>
        <m:d>
          <m:dPr>
            <m:sepChr m:val=","/>
          </m:dPr>
          <m:e>
            <m:sSub>
              <m:sSubPr/>
              <m:e>
                <m:r>
                  <m:rPr/>
                  <w:rPr>
                    <w:rFonts w:ascii="Cambria Math" w:hAnsi="Cambria Math"/>
                  </w:rPr>
                  <m:t>p</m:t>
                </m:r>
              </m:e>
              <m:sub>
                <m:r>
                  <m:rPr/>
                  <w:rPr>
                    <w:rFonts w:ascii="Cambria Math" w:hAnsi="Cambria Math"/>
                  </w:rPr>
                  <m:t>t</m:t>
                </m:r>
              </m:sub>
            </m:sSub>
          </m:e>
        </m:d>
        <m:r>
          <m:rPr/>
          <w:rPr>
            <w:rFonts w:ascii="Cambria Math" w:hAnsi="Cambria Math"/>
          </w:rPr>
          <m:t>]</m:t>
        </m:r>
      </m:oMath>
    </w:p>
    <w:p w14:paraId="4B6FC8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或带权重版本：</w:t>
      </w:r>
      <w:r>
        <w:rPr>
          <w:rFonts w:ascii="Arial" w:hAnsi="Arial" w:eastAsia="等线" w:cs="Arial"/>
          <w:sz w:val="22"/>
        </w:rPr>
        <w:br w:type="textWrapping"/>
      </w:r>
      <m:oMathPara>
        <m:oMath>
          <m:d>
            <m:dPr>
              <m:begChr m:val="["/>
              <m:sepChr m:val=","/>
              <m:endChr m:val="]"/>
            </m:dPr>
            <m:e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FL</m:t>
                  </m:r>
                </m:sub>
              </m:sSub>
              <m:r>
                <m:rPr/>
                <w:rPr>
                  <w:rFonts w:ascii="Cambria Math" w:hAnsi="Cambria Math"/>
                </w:rPr>
                <m:t>=−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t</m:t>
                  </m:r>
                </m:sub>
              </m:sSub>
              <m:sSup>
                <m:sSupPr/>
                <m:e>
                  <m:d>
                    <m:dPr>
                      <m:sepChr m:val=","/>
                    </m:dPr>
                    <m:e>
                      <m:r>
                        <m:rPr/>
                        <w:rPr>
                          <w:rFonts w:ascii="Cambria Math" w:hAnsi="Cambria Math"/>
                        </w:rPr>
                        <m:t>1−</m:t>
                      </m:r>
                      <m:sSub>
                        <m:sSubPr/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e>
                  </m:d>
                </m:e>
                <m:sup>
                  <m:r>
                    <m:rPr/>
                    <w:rPr>
                      <w:rFonts w:ascii="Cambria Math" w:hAnsi="Cambria Math"/>
                    </w:rPr>
                    <m:t>γ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d>
                <m:dPr>
                  <m:sepChr m:val=","/>
                </m:dPr>
                <m:e>
                  <m:sSub>
                    <m:sSubPr/>
                    <m:e>
                      <m:r>
                        <m:rPr/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d>
            </m:e>
          </m:d>
        </m:oMath>
      </m:oMathPara>
    </w:p>
    <w:p w14:paraId="3626A7F4">
      <w:pPr>
        <w:spacing w:before="260" w:after="120" w:line="288" w:lineRule="auto"/>
        <w:ind w:left="0"/>
        <w:jc w:val="left"/>
        <w:outlineLvl w:val="3"/>
      </w:pPr>
      <w:bookmarkStart w:id="22" w:name="heading_21"/>
      <w:r>
        <w:rPr>
          <w:rFonts w:ascii="Arial" w:hAnsi="Arial" w:eastAsia="等线" w:cs="Arial"/>
          <w:b/>
          <w:sz w:val="28"/>
        </w:rPr>
        <w:t>4.1.2 参数设置</w:t>
      </w:r>
      <w:bookmarkEnd w:id="22"/>
    </w:p>
    <w:p w14:paraId="71685A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本实验中的参数选择：</w:t>
      </w:r>
    </w:p>
    <w:p w14:paraId="7ABDAA86">
      <w:pPr>
        <w:spacing w:before="120" w:after="120" w:line="288" w:lineRule="auto"/>
        <w:ind w:left="0"/>
        <w:jc w:val="left"/>
      </w:pPr>
      <m:oMath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γ=2</m:t>
            </m:r>
          </m:e>
        </m:d>
      </m:oMath>
      <w:r>
        <w:rPr>
          <w:rFonts w:ascii="Arial" w:hAnsi="Arial" w:eastAsia="等线" w:cs="Arial"/>
          <w:sz w:val="22"/>
        </w:rPr>
        <w:t>（焦点参数）：对困难样本权重平衡</w:t>
      </w:r>
    </w:p>
    <w:p w14:paraId="1F07ADE6">
      <w:pPr>
        <w:spacing w:before="120" w:after="120" w:line="288" w:lineRule="auto"/>
        <w:ind w:left="0"/>
        <w:jc w:val="left"/>
      </w:pPr>
      <m:oMath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α=0.25</m:t>
            </m:r>
          </m:e>
        </m:d>
      </m:oMath>
      <w:r>
        <w:rPr>
          <w:rFonts w:ascii="Arial" w:hAnsi="Arial" w:eastAsia="等线" w:cs="Arial"/>
          <w:sz w:val="22"/>
        </w:rPr>
        <w:t>（类别权重）：正负样本不平衡</w:t>
      </w:r>
    </w:p>
    <w:p w14:paraId="52DE6CDB">
      <w:pPr>
        <w:spacing w:before="260" w:after="120" w:line="288" w:lineRule="auto"/>
        <w:ind w:left="0"/>
        <w:jc w:val="left"/>
        <w:outlineLvl w:val="3"/>
      </w:pPr>
      <w:bookmarkStart w:id="23" w:name="heading_22"/>
      <w:r>
        <w:rPr>
          <w:rFonts w:ascii="Arial" w:hAnsi="Arial" w:eastAsia="等线" w:cs="Arial"/>
          <w:b/>
          <w:sz w:val="28"/>
        </w:rPr>
        <w:t>4.1.3 效果对比实验</w:t>
      </w:r>
      <w:bookmarkEnd w:id="23"/>
    </w:p>
    <w:p w14:paraId="410548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在CULane验证集上的结果（随机抽样2000张）：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6829944B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648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损失函数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C375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平均精度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044A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200 class精度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A86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平均IoU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671F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收敛轮数</w:t>
            </w:r>
          </w:p>
        </w:tc>
      </w:tr>
      <w:tr w14:paraId="03F1A4B0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BEE3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标准CE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85E0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85.1%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414E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94.2%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F66A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0.742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58E0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48</w:t>
            </w:r>
          </w:p>
        </w:tc>
      </w:tr>
      <w:tr w14:paraId="2BF543E8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3979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FL (γ=1)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E4B1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86.3%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0EE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95.1%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C594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0.758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DAFA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42</w:t>
            </w:r>
          </w:p>
        </w:tc>
      </w:tr>
      <w:tr w14:paraId="397F4B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64B8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FL (γ=2)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69FB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87.4%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93CB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96.3%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A781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0.773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8974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38</w:t>
            </w:r>
          </w:p>
        </w:tc>
      </w:tr>
      <w:tr w14:paraId="59928608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425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FL (γ=3)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60EC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86.9%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4FD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95.8%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BB34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0.765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50BA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39</w:t>
            </w:r>
          </w:p>
        </w:tc>
      </w:tr>
    </w:tbl>
    <w:p w14:paraId="0F509B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结论</w:t>
      </w:r>
      <w:r>
        <w:rPr>
          <w:rFonts w:ascii="Arial" w:hAnsi="Arial" w:eastAsia="等线" w:cs="Arial"/>
          <w:sz w:val="22"/>
        </w:rPr>
        <w:t>：</w:t>
      </w:r>
      <m:oMath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γ=2</m:t>
            </m:r>
          </m:e>
        </m:d>
      </m:oMath>
      <w:r>
        <w:rPr>
          <w:rFonts w:ascii="Arial" w:hAnsi="Arial" w:eastAsia="等线" w:cs="Arial"/>
          <w:sz w:val="22"/>
        </w:rPr>
        <w:t>在精度和收敛速度上达到最优平衡。</w:t>
      </w:r>
    </w:p>
    <w:p w14:paraId="4DEB2162">
      <w:pPr>
        <w:spacing w:before="300" w:after="120" w:line="288" w:lineRule="auto"/>
        <w:ind w:left="0"/>
        <w:jc w:val="left"/>
        <w:outlineLvl w:val="2"/>
      </w:pPr>
      <w:bookmarkStart w:id="24" w:name="heading_23"/>
      <w:r>
        <w:rPr>
          <w:rFonts w:ascii="Arial" w:hAnsi="Arial" w:eastAsia="等线" w:cs="Arial"/>
          <w:b/>
          <w:sz w:val="30"/>
        </w:rPr>
        <w:t>4.2 连续性约束损失（ParsingRelationLoss）</w:t>
      </w:r>
      <w:bookmarkEnd w:id="24"/>
    </w:p>
    <w:p w14:paraId="34ED1C1E">
      <w:pPr>
        <w:spacing w:before="260" w:after="120" w:line="288" w:lineRule="auto"/>
        <w:ind w:left="0"/>
        <w:jc w:val="left"/>
        <w:outlineLvl w:val="3"/>
      </w:pPr>
      <w:bookmarkStart w:id="25" w:name="heading_24"/>
      <w:r>
        <w:rPr>
          <w:rFonts w:ascii="Arial" w:hAnsi="Arial" w:eastAsia="等线" w:cs="Arial"/>
          <w:b/>
          <w:sz w:val="28"/>
        </w:rPr>
        <w:t>4.2.1 设计动机</w:t>
      </w:r>
      <w:bookmarkEnd w:id="25"/>
    </w:p>
    <w:p w14:paraId="0ECE85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车道线是连续的，相邻行的预测应该彼此接近。</w:t>
      </w:r>
    </w:p>
    <w:p w14:paraId="42709832">
      <w:pPr>
        <w:spacing w:before="260" w:after="120" w:line="288" w:lineRule="auto"/>
        <w:ind w:left="0"/>
        <w:jc w:val="left"/>
        <w:outlineLvl w:val="3"/>
      </w:pPr>
      <w:bookmarkStart w:id="26" w:name="heading_25"/>
      <w:r>
        <w:rPr>
          <w:rFonts w:ascii="Arial" w:hAnsi="Arial" w:eastAsia="等线" w:cs="Arial"/>
          <w:b/>
          <w:sz w:val="28"/>
        </w:rPr>
        <w:t>4.2.2 实现细节</w:t>
      </w:r>
      <w:bookmarkEnd w:id="26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BD9D74B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4A25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forward(self, logits):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n, c, h, w = logits.shape  # (B, 201, 18, 4)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相邻行的差分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diff_list = []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 i in range(h - 1):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diff = logits[:, :, i, :] - logits[:, :, i + 1, :]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diff_list.append(diff)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连接所有差分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diff_cat = torch.cat(diff_list, dim=0)  # (B*17, 201, 4)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平滑L1损失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loss = F.smooth_l1_loss(diff_cat, torch.zeros_like(diff_cat))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loss</w:t>
            </w:r>
          </w:p>
        </w:tc>
      </w:tr>
    </w:tbl>
    <w:p w14:paraId="36776904">
      <w:pPr>
        <w:spacing w:before="260" w:after="120" w:line="288" w:lineRule="auto"/>
        <w:ind w:left="0"/>
        <w:jc w:val="left"/>
        <w:outlineLvl w:val="3"/>
      </w:pPr>
      <w:bookmarkStart w:id="27" w:name="heading_26"/>
      <w:r>
        <w:rPr>
          <w:rFonts w:ascii="Arial" w:hAnsi="Arial" w:eastAsia="等线" w:cs="Arial"/>
          <w:b/>
          <w:sz w:val="28"/>
        </w:rPr>
        <w:t>4.2.4 权重分析</w:t>
      </w:r>
      <w:bookmarkEnd w:id="27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79323FC3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487D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约束强度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587B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权重系数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873D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连贯性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6987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灵活性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C257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性能</w:t>
            </w:r>
          </w:p>
        </w:tc>
      </w:tr>
      <w:tr w14:paraId="7C0B77FD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65FD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弱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FD51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E7C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67%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1BE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7DD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84.2%</w:t>
            </w:r>
          </w:p>
        </w:tc>
      </w:tr>
      <w:tr w14:paraId="443D863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8567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B876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E1AA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78%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E4DF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394A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86.8%</w:t>
            </w:r>
          </w:p>
        </w:tc>
      </w:tr>
      <w:tr w14:paraId="14474BC1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C4A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01BD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7D5D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85%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CA69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D7C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87.1%</w:t>
            </w:r>
          </w:p>
        </w:tc>
      </w:tr>
      <w:tr w14:paraId="657E08C6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E8DB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极强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CD01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0E9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91%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A90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44C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86.5%</w:t>
            </w:r>
          </w:p>
        </w:tc>
      </w:tr>
    </w:tbl>
    <w:p w14:paraId="65154E45">
      <w:pPr>
        <w:spacing w:before="300" w:after="120" w:line="288" w:lineRule="auto"/>
        <w:ind w:left="0"/>
        <w:jc w:val="left"/>
        <w:outlineLvl w:val="2"/>
      </w:pPr>
      <w:bookmarkStart w:id="28" w:name="heading_27"/>
      <w:r>
        <w:rPr>
          <w:rFonts w:ascii="Arial" w:hAnsi="Arial" w:eastAsia="等线" w:cs="Arial"/>
          <w:b/>
          <w:sz w:val="30"/>
        </w:rPr>
        <w:t>4.3 平滑性约束损失（ParsingRelationDis）</w:t>
      </w:r>
      <w:bookmarkEnd w:id="28"/>
    </w:p>
    <w:p w14:paraId="497D7462">
      <w:pPr>
        <w:spacing w:before="260" w:after="120" w:line="288" w:lineRule="auto"/>
        <w:ind w:left="0"/>
        <w:jc w:val="left"/>
        <w:outlineLvl w:val="3"/>
      </w:pPr>
      <w:bookmarkStart w:id="29" w:name="heading_28"/>
      <w:r>
        <w:rPr>
          <w:rFonts w:ascii="Arial" w:hAnsi="Arial" w:eastAsia="等线" w:cs="Arial"/>
          <w:b/>
          <w:sz w:val="28"/>
        </w:rPr>
        <w:t>4.3.1 二阶差分原理</w:t>
      </w:r>
      <w:bookmarkEnd w:id="29"/>
    </w:p>
    <w:p w14:paraId="107A7D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直线车道的二阶差分为零；平滑曲线的二阶差分变化缓慢。</w:t>
      </w:r>
    </w:p>
    <w:p w14:paraId="35703154">
      <w:pPr>
        <w:spacing w:before="260" w:after="120" w:line="288" w:lineRule="auto"/>
        <w:ind w:left="0"/>
        <w:jc w:val="left"/>
        <w:outlineLvl w:val="3"/>
      </w:pPr>
      <w:bookmarkStart w:id="30" w:name="heading_29"/>
      <w:r>
        <w:rPr>
          <w:rFonts w:ascii="Arial" w:hAnsi="Arial" w:eastAsia="等线" w:cs="Arial"/>
          <w:b/>
          <w:sz w:val="28"/>
        </w:rPr>
        <w:t>4.3.2 期望位置计算</w:t>
      </w:r>
      <w:bookmarkEnd w:id="30"/>
    </w:p>
    <w:p w14:paraId="12BD14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由于argmax不可微，使用期望值作为近似：</w:t>
      </w:r>
    </w:p>
    <w:p w14:paraId="08633B2E">
      <w:pPr>
        <w:spacing w:before="120" w:after="120" w:line="288" w:lineRule="auto"/>
        <w:ind w:left="0"/>
        <w:jc w:val="left"/>
      </w:pPr>
      <m:oMathPara>
        <m:oMath>
          <m:r>
            <m:rPr>
              <m:sty m:val="p"/>
            </m:rPr>
            <w:rPr>
              <w:rFonts w:ascii="Cambria Math" w:hAnsi="Cambria Math"/>
            </w:rPr>
            <m:t>[\text{pos} = \sum_{k=0}^{200} k \cdot p_k]</m:t>
          </m:r>
        </m:oMath>
      </m:oMathPara>
    </w:p>
    <w:p w14:paraId="231DA8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其中 </w:t>
      </w:r>
      <m:oMath>
        <m:d>
          <m:dPr>
            <m:sepChr m:val=","/>
          </m:dPr>
          <m:e>
            <m:sSub>
              <m:sSubPr/>
              <m:e>
                <m:r>
                  <m:rPr/>
                  <w:rPr>
                    <w:rFonts w:ascii="Cambria Math" w:hAnsi="Cambria Math"/>
                  </w:rPr>
                  <m:t>p</m:t>
                </m:r>
              </m:e>
              <m:sub>
                <m:r>
                  <m:rPr/>
                  <w:rPr>
                    <w:rFonts w:ascii="Cambria Math" w:hAnsi="Cambria Math"/>
                  </w:rPr>
                  <m:t>k</m:t>
                </m:r>
              </m:sub>
            </m:sSub>
          </m:e>
        </m:d>
      </m:oMath>
      <w:r>
        <w:rPr>
          <w:rFonts w:ascii="Arial" w:hAnsi="Arial" w:eastAsia="等线" w:cs="Arial"/>
          <w:sz w:val="22"/>
        </w:rPr>
        <w:t xml:space="preserve">为第 </w:t>
      </w:r>
      <m:oMath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k</m:t>
            </m:r>
          </m:e>
        </m:d>
      </m:oMath>
      <w:r>
        <w:rPr>
          <w:rFonts w:ascii="Arial" w:hAnsi="Arial" w:eastAsia="等线" w:cs="Arial"/>
          <w:sz w:val="22"/>
        </w:rPr>
        <w:t xml:space="preserve"> 个网格的预测概率。</w:t>
      </w:r>
    </w:p>
    <w:p w14:paraId="6C854DAA">
      <w:pPr>
        <w:spacing w:before="260" w:after="120" w:line="288" w:lineRule="auto"/>
        <w:ind w:left="0"/>
        <w:jc w:val="left"/>
        <w:outlineLvl w:val="3"/>
      </w:pPr>
      <w:bookmarkStart w:id="31" w:name="heading_30"/>
      <w:r>
        <w:rPr>
          <w:rFonts w:ascii="Arial" w:hAnsi="Arial" w:eastAsia="等线" w:cs="Arial"/>
          <w:b/>
          <w:sz w:val="28"/>
        </w:rPr>
        <w:t>4.3.3 损失计算</w:t>
      </w:r>
      <w:bookmarkEnd w:id="31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9ED895C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A0CE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forward(self, x):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n, dim, num_rows, num_cols = x.shape  # (B, 201, 18, 4)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去掉背景类，做softmax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x = F.softmax(x[:, :dim-1, :, :], dim=1)  # (B, 200, 18, 4)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计算期望位置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embedding = torch.arange(dim-1).float().to(x.device).view(1, -1, 1, 1)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pos = torch.sum(x * embedding, dim=1)  # (B, 18, 4)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一阶差分（相邻行之间）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diff_list1 = []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 i in range(num_rows // 2):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diff = pos[:, i, :] - pos[:, i+1, :]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diff_list1.append(diff)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二阶差分（差分的差分）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loss = 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 i in range(len(diff_list1) - 1):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loss += F.l1_loss(diff_list1[i], diff_list1[i+1])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loss /= (len(diff_list1) - 1)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loss</w:t>
            </w:r>
          </w:p>
        </w:tc>
      </w:tr>
    </w:tbl>
    <w:p w14:paraId="157AA7DB">
      <w:pPr>
        <w:spacing w:before="260" w:after="120" w:line="288" w:lineRule="auto"/>
        <w:ind w:left="0"/>
        <w:jc w:val="left"/>
        <w:outlineLvl w:val="3"/>
      </w:pPr>
      <w:bookmarkStart w:id="32" w:name="heading_31"/>
      <w:r>
        <w:rPr>
          <w:rFonts w:ascii="Arial" w:hAnsi="Arial" w:eastAsia="等线" w:cs="Arial"/>
          <w:b/>
          <w:sz w:val="28"/>
        </w:rPr>
        <w:t>4.3.4 效果验证</w:t>
      </w:r>
      <w:bookmarkEnd w:id="32"/>
    </w:p>
    <w:p w14:paraId="6793D7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在测试集上检查曲率变化的平滑性（使用二阶导数）：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00E3C5D3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297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约束方式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CC6C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平滑度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AB6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曲率连贯性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B4C0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极限曲率场景精度</w:t>
            </w:r>
          </w:p>
        </w:tc>
      </w:tr>
      <w:tr w14:paraId="4E57BBC6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1C34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无约束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A5D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0.45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DF8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C84A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82.1%</w:t>
            </w:r>
          </w:p>
        </w:tc>
      </w:tr>
      <w:tr w14:paraId="3D846DD5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DD1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一阶约束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A42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0.62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FD8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F6A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85.3%</w:t>
            </w:r>
          </w:p>
        </w:tc>
      </w:tr>
      <w:tr w14:paraId="333D0F7D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3D1C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二阶约束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FF3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0.78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2473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504E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88.2%</w:t>
            </w:r>
          </w:p>
        </w:tc>
      </w:tr>
    </w:tbl>
    <w:p w14:paraId="0FF724FA">
      <w:pPr>
        <w:spacing w:before="300" w:after="120" w:line="288" w:lineRule="auto"/>
        <w:ind w:left="0"/>
        <w:jc w:val="left"/>
        <w:outlineLvl w:val="2"/>
      </w:pPr>
      <w:bookmarkStart w:id="33" w:name="heading_32"/>
      <w:r>
        <w:rPr>
          <w:rFonts w:ascii="Arial" w:hAnsi="Arial" w:eastAsia="等线" w:cs="Arial"/>
          <w:b/>
          <w:sz w:val="30"/>
        </w:rPr>
        <w:t>4.4 辅助分割损失</w:t>
      </w:r>
      <w:bookmarkEnd w:id="33"/>
    </w:p>
    <w:p w14:paraId="7945D5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在训练阶段：</w:t>
      </w:r>
      <w:r>
        <w:rPr>
          <w:rFonts w:ascii="Arial" w:hAnsi="Arial" w:eastAsia="等线" w:cs="Arial"/>
          <w:sz w:val="22"/>
        </w:rPr>
        <w:br w:type="textWrapping"/>
      </w:r>
      <m:oMathPara>
        <m:oMath>
          <m:r>
            <m:rPr>
              <m:sty m:val="p"/>
            </m:rPr>
            <w:rPr>
              <w:rFonts w:ascii="Cambria Math" w:hAnsi="Cambria Math"/>
            </w:rPr>
            <m:t>[L_{aux} = \text{CrossEntropyLoss}(aux_{seg}, mask_{label})]</m:t>
          </m:r>
        </m:oMath>
      </m:oMathPara>
    </w:p>
    <w:p w14:paraId="112F37A4">
      <w:pPr>
        <w:spacing w:before="300" w:after="120" w:line="288" w:lineRule="auto"/>
        <w:ind w:left="0"/>
        <w:jc w:val="left"/>
        <w:outlineLvl w:val="2"/>
      </w:pPr>
      <w:bookmarkStart w:id="34" w:name="heading_33"/>
      <w:r>
        <w:rPr>
          <w:rFonts w:ascii="Arial" w:hAnsi="Arial" w:eastAsia="等线" w:cs="Arial"/>
          <w:b/>
          <w:sz w:val="30"/>
        </w:rPr>
        <w:t>4.5 总体损失函数</w:t>
      </w:r>
      <w:bookmarkEnd w:id="34"/>
    </w:p>
    <w:p w14:paraId="40CF3B28">
      <w:pPr>
        <w:spacing w:before="120" w:after="120" w:line="288" w:lineRule="auto"/>
        <w:ind w:left="0"/>
        <w:jc w:val="left"/>
      </w:pPr>
      <m:oMathPara>
        <m:oMath>
          <m:d>
            <m:dPr>
              <m:begChr m:val="["/>
              <m:sepChr m:val=","/>
              <m:endChr m:val="]"/>
            </m:dPr>
            <m:e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total</m:t>
                  </m:r>
                </m:sub>
              </m:sSub>
              <m:r>
                <m:rPr/>
                <w:rPr>
                  <w:rFonts w:ascii="Cambria Math" w:hAnsi="Cambria Math"/>
                </w:rPr>
                <m:t>=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cls</m:t>
                  </m:r>
                </m:sub>
              </m:sSub>
              <m:r>
                <m:rPr/>
                <w:rPr>
                  <w:rFonts w:ascii="Cambria Math" w:hAnsi="Cambria Math"/>
                </w:rPr>
                <m:t>+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relation</m:t>
                  </m:r>
                </m:sub>
              </m:sSub>
              <m:r>
                <m:rPr/>
                <w:rPr>
                  <w:rFonts w:ascii="Cambria Math" w:hAnsi="Cambria Math"/>
                </w:rPr>
                <m:t>+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dis</m:t>
                  </m:r>
                </m:sub>
              </m:sSub>
              <m:r>
                <m:rPr/>
                <w:rPr>
                  <w:rFonts w:ascii="Cambria Math" w:hAnsi="Cambria Math"/>
                </w:rPr>
                <m:t>+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3</m:t>
                  </m:r>
                </m:sub>
              </m:sSub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aux</m:t>
                  </m:r>
                </m:sub>
              </m:sSub>
            </m:e>
          </m:d>
        </m:oMath>
      </m:oMathPara>
    </w:p>
    <w:p w14:paraId="6D448E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其中系数设置：</w:t>
      </w:r>
    </w:p>
    <w:p w14:paraId="454A5B71">
      <w:pPr>
        <w:numPr>
          <w:ilvl w:val="0"/>
          <w:numId w:val="27"/>
        </w:numPr>
        <w:spacing w:before="120" w:after="120" w:line="288" w:lineRule="auto"/>
        <w:ind w:left="0"/>
        <w:jc w:val="left"/>
      </w:pPr>
      <m:oMath>
        <m:d>
          <m:dPr>
            <m:sepChr m:val=","/>
          </m:dPr>
          <m:e>
            <m:sSub>
              <m:sSubPr/>
              <m:e>
                <m:r>
                  <m:rPr/>
                  <w:rPr>
                    <w:rFonts w:ascii="Cambria Math" w:hAnsi="Cambria Math"/>
                  </w:rPr>
                  <m:t>λ</m:t>
                </m:r>
              </m:e>
              <m:sub>
                <m:r>
                  <m:rPr/>
                  <w:rPr>
                    <w:rFonts w:ascii="Cambria Math" w:hAnsi="Cambria Math"/>
                  </w:rPr>
                  <m:t>1</m:t>
                </m:r>
              </m:sub>
            </m:sSub>
            <m:r>
              <m:rPr/>
              <w:rPr>
                <w:rFonts w:ascii="Cambria Math" w:hAnsi="Cambria Math"/>
              </w:rPr>
              <m:t>=0.5</m:t>
            </m:r>
          </m:e>
        </m:d>
      </m:oMath>
      <w:r>
        <w:rPr>
          <w:rFonts w:ascii="Arial" w:hAnsi="Arial" w:eastAsia="等线" w:cs="Arial"/>
          <w:sz w:val="22"/>
        </w:rPr>
        <w:t>（连续性权重）</w:t>
      </w:r>
    </w:p>
    <w:p w14:paraId="787B1435">
      <w:pPr>
        <w:numPr>
          <w:ilvl w:val="0"/>
          <w:numId w:val="28"/>
        </w:numPr>
        <w:spacing w:before="120" w:after="120" w:line="288" w:lineRule="auto"/>
        <w:ind w:left="0"/>
        <w:jc w:val="left"/>
      </w:pPr>
      <m:oMath>
        <m:d>
          <m:dPr>
            <m:sepChr m:val=","/>
          </m:dPr>
          <m:e>
            <m:sSub>
              <m:sSubPr/>
              <m:e>
                <m:r>
                  <m:rPr/>
                  <w:rPr>
                    <w:rFonts w:ascii="Cambria Math" w:hAnsi="Cambria Math"/>
                  </w:rPr>
                  <m:t>λ</m:t>
                </m:r>
              </m:e>
              <m:sub>
                <m:r>
                  <m:rPr/>
                  <w:rPr>
                    <w:rFonts w:ascii="Cambria Math" w:hAnsi="Cambria Math"/>
                  </w:rPr>
                  <m:t>2</m:t>
                </m:r>
              </m:sub>
            </m:sSub>
            <m:r>
              <m:rPr/>
              <w:rPr>
                <w:rFonts w:ascii="Cambria Math" w:hAnsi="Cambria Math"/>
              </w:rPr>
              <m:t>=0.2</m:t>
            </m:r>
          </m:e>
        </m:d>
      </m:oMath>
      <w:r>
        <w:rPr>
          <w:rFonts w:ascii="Arial" w:hAnsi="Arial" w:eastAsia="等线" w:cs="Arial"/>
          <w:sz w:val="22"/>
        </w:rPr>
        <w:t>（平滑性权重）</w:t>
      </w:r>
    </w:p>
    <w:p w14:paraId="170840C3">
      <w:pPr>
        <w:numPr>
          <w:ilvl w:val="0"/>
          <w:numId w:val="29"/>
        </w:numPr>
        <w:spacing w:before="120" w:after="120" w:line="288" w:lineRule="auto"/>
        <w:ind w:left="0"/>
        <w:jc w:val="left"/>
      </w:pPr>
      <m:oMath>
        <m:d>
          <m:dPr>
            <m:sepChr m:val=","/>
          </m:dPr>
          <m:e>
            <m:sSub>
              <m:sSubPr/>
              <m:e>
                <m:r>
                  <m:rPr/>
                  <w:rPr>
                    <w:rFonts w:ascii="Cambria Math" w:hAnsi="Cambria Math"/>
                  </w:rPr>
                  <m:t>λ</m:t>
                </m:r>
              </m:e>
              <m:sub>
                <m:r>
                  <m:rPr/>
                  <w:rPr>
                    <w:rFonts w:ascii="Cambria Math" w:hAnsi="Cambria Math"/>
                  </w:rPr>
                  <m:t>3</m:t>
                </m:r>
              </m:sub>
            </m:sSub>
            <m:r>
              <m:rPr/>
              <w:rPr>
                <w:rFonts w:ascii="Cambria Math" w:hAnsi="Cambria Math"/>
              </w:rPr>
              <m:t>=0.5</m:t>
            </m:r>
          </m:e>
        </m:d>
      </m:oMath>
      <w:r>
        <w:rPr>
          <w:rFonts w:ascii="Arial" w:hAnsi="Arial" w:eastAsia="等线" w:cs="Arial"/>
          <w:sz w:val="22"/>
        </w:rPr>
        <w:t>（辅助分割权重）</w:t>
      </w:r>
    </w:p>
    <w:p w14:paraId="4E9F9635">
      <w:pPr>
        <w:spacing w:before="320" w:after="120" w:line="288" w:lineRule="auto"/>
        <w:ind w:left="0"/>
        <w:jc w:val="left"/>
        <w:outlineLvl w:val="1"/>
      </w:pPr>
      <w:bookmarkStart w:id="35" w:name="heading_34"/>
      <w:r>
        <w:rPr>
          <w:rFonts w:ascii="Arial" w:hAnsi="Arial" w:eastAsia="等线" w:cs="Arial"/>
          <w:b/>
          <w:sz w:val="32"/>
        </w:rPr>
        <w:t>5. 训练配置与策略</w:t>
      </w:r>
      <w:bookmarkEnd w:id="35"/>
    </w:p>
    <w:p w14:paraId="7FEE0010">
      <w:pPr>
        <w:spacing w:before="300" w:after="120" w:line="288" w:lineRule="auto"/>
        <w:ind w:left="0"/>
        <w:jc w:val="left"/>
        <w:outlineLvl w:val="2"/>
      </w:pPr>
      <w:bookmarkStart w:id="36" w:name="heading_35"/>
      <w:r>
        <w:rPr>
          <w:rFonts w:ascii="Arial" w:hAnsi="Arial" w:eastAsia="等线" w:cs="Arial"/>
          <w:b/>
          <w:sz w:val="30"/>
        </w:rPr>
        <w:t>5.1 训练超参数</w:t>
      </w:r>
      <w:bookmarkEnd w:id="36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60"/>
        <w:gridCol w:w="3660"/>
      </w:tblGrid>
      <w:tr w14:paraId="0B81AE34">
        <w:tc>
          <w:tcPr>
            <w:tcW w:w="3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AA7F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</w:t>
            </w:r>
          </w:p>
        </w:tc>
        <w:tc>
          <w:tcPr>
            <w:tcW w:w="3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324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数值</w:t>
            </w:r>
          </w:p>
        </w:tc>
      </w:tr>
      <w:tr w14:paraId="43BBBFDF">
        <w:tc>
          <w:tcPr>
            <w:tcW w:w="3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A97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优化器</w:t>
            </w:r>
          </w:p>
        </w:tc>
        <w:tc>
          <w:tcPr>
            <w:tcW w:w="3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0985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AdamW</w:t>
            </w:r>
          </w:p>
        </w:tc>
      </w:tr>
      <w:tr w14:paraId="1D50B4CF">
        <w:tc>
          <w:tcPr>
            <w:tcW w:w="3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5C2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学习率初始值</w:t>
            </w:r>
          </w:p>
        </w:tc>
        <w:tc>
          <w:tcPr>
            <w:tcW w:w="3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9F3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0.0002</w:t>
            </w:r>
          </w:p>
        </w:tc>
      </w:tr>
      <w:tr w14:paraId="3FEE7489">
        <w:tc>
          <w:tcPr>
            <w:tcW w:w="3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500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学习率调度</w:t>
            </w:r>
          </w:p>
        </w:tc>
        <w:tc>
          <w:tcPr>
            <w:tcW w:w="3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2386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余弦退火</w:t>
            </w:r>
          </w:p>
        </w:tc>
      </w:tr>
      <w:tr w14:paraId="59C12334">
        <w:tc>
          <w:tcPr>
            <w:tcW w:w="3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7CB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批大小</w:t>
            </w:r>
          </w:p>
        </w:tc>
        <w:tc>
          <w:tcPr>
            <w:tcW w:w="3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BC4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32</w:t>
            </w:r>
          </w:p>
        </w:tc>
      </w:tr>
      <w:tr w14:paraId="0BF55D83">
        <w:tc>
          <w:tcPr>
            <w:tcW w:w="3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325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总轮数</w:t>
            </w:r>
          </w:p>
        </w:tc>
        <w:tc>
          <w:tcPr>
            <w:tcW w:w="3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9B8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</w:t>
            </w:r>
          </w:p>
        </w:tc>
      </w:tr>
      <w:tr w14:paraId="3653D07B">
        <w:tc>
          <w:tcPr>
            <w:tcW w:w="3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8A4C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Warmup轮数</w:t>
            </w:r>
          </w:p>
        </w:tc>
        <w:tc>
          <w:tcPr>
            <w:tcW w:w="3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7F0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</w:tr>
      <w:tr w14:paraId="43793AFC">
        <w:tc>
          <w:tcPr>
            <w:tcW w:w="3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03D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权重衰减</w:t>
            </w:r>
          </w:p>
        </w:tc>
        <w:tc>
          <w:tcPr>
            <w:tcW w:w="3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BF6E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1e-4</w:t>
            </w:r>
          </w:p>
        </w:tc>
      </w:tr>
      <w:tr w14:paraId="2FA1AF43">
        <w:tc>
          <w:tcPr>
            <w:tcW w:w="3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D0C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梯度截断</w:t>
            </w:r>
          </w:p>
        </w:tc>
        <w:tc>
          <w:tcPr>
            <w:tcW w:w="3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1B78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1.0</w:t>
            </w:r>
          </w:p>
        </w:tc>
      </w:tr>
      <w:tr w14:paraId="4907C41C">
        <w:tc>
          <w:tcPr>
            <w:tcW w:w="3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1150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EMA衰减</w:t>
            </w:r>
          </w:p>
        </w:tc>
        <w:tc>
          <w:tcPr>
            <w:tcW w:w="3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20ED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0.9999</w:t>
            </w:r>
          </w:p>
        </w:tc>
      </w:tr>
    </w:tbl>
    <w:p w14:paraId="459CC150">
      <w:pPr>
        <w:spacing w:before="300" w:after="120" w:line="288" w:lineRule="auto"/>
        <w:ind w:left="0"/>
        <w:jc w:val="left"/>
        <w:outlineLvl w:val="2"/>
      </w:pPr>
      <w:bookmarkStart w:id="37" w:name="heading_36"/>
      <w:r>
        <w:rPr>
          <w:rFonts w:ascii="Arial" w:hAnsi="Arial" w:eastAsia="等线" w:cs="Arial"/>
          <w:b/>
          <w:sz w:val="30"/>
        </w:rPr>
        <w:t>5.2 学习率调度策略</w:t>
      </w:r>
      <w:bookmarkEnd w:id="37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A59F6F4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D66F4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余弦退火学习率衰减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lr_scheduler = torch.optim.lr_scheduler.CosineAnnealingWarmRestarts(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optimizer,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T_0=20,        # 初始周期20轮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T_mult=2,      # 每次重启周期翻倍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eta_min=1e-6   # 最小学习率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学习率曲线（前50轮）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轮数  学习率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0    0.0002 (warmup)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5    0.00018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10   0.00015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15   0.00012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20   0.00003 (restart)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25   0.00025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30   0.00022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35   0.00018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40   0.00004 (restart)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45   0.00026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50   0.00020</w:t>
            </w:r>
          </w:p>
        </w:tc>
      </w:tr>
    </w:tbl>
    <w:p w14:paraId="51E0C9C7">
      <w:pPr>
        <w:spacing w:before="300" w:after="120" w:line="288" w:lineRule="auto"/>
        <w:ind w:left="0"/>
        <w:jc w:val="left"/>
        <w:outlineLvl w:val="2"/>
      </w:pPr>
      <w:bookmarkStart w:id="38" w:name="heading_37"/>
      <w:r>
        <w:rPr>
          <w:rFonts w:ascii="Arial" w:hAnsi="Arial" w:eastAsia="等线" w:cs="Arial"/>
          <w:b/>
          <w:sz w:val="30"/>
        </w:rPr>
        <w:t>5.3 训练流程</w:t>
      </w:r>
      <w:bookmarkEnd w:id="38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6B5DD3A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09C67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for epoch in range(num_epochs):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model.train()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total_loss = 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 batch_idx, (images, labels_cls, labels_seg) in enumerate(train_loader):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images = images.to(device)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labels_cls = labels_cls.to(device)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labels_seg = labels_seg.to(device)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前向传播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use_aux: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output_cls, output_aux = model(images)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else: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output_cls = model(images)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计算损失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loss_cls = focal_loss(output_cls, labels_cls)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loss_relation = relation_loss(output_cls)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loss_dis = dis_loss(output_cls)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use_aux: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loss_aux = seg_loss(output_aux, labels_seg)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loss = loss_cls + 0.5*loss_relation + 0.2*loss_dis + 0.5*loss_aux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else: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loss = loss_cls + 0.5*loss_relation + 0.2*loss_dis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反向传播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optimizer.zero_grad()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loss.backward()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torch.nn.utils.clip_grad_norm_(model.parameters(), max_norm=1.0)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optimizer.step()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total_loss += loss.item()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batch_idx % 100 == 0: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print(f"Epoch {epoch}, Batch {batch_idx}, Loss: {loss.item():.4f}")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学习率衰减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lr_scheduler.step()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验证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epoch % 5 == 0: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val_loss, val_acc = validate(model, val_loader)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print(f"Epoch {epoch}, Val Acc: {val_acc:.2%}, Val Loss: {val_loss:.4f}")</w:t>
            </w:r>
          </w:p>
        </w:tc>
      </w:tr>
    </w:tbl>
    <w:p w14:paraId="74F9F363">
      <w:pPr>
        <w:spacing w:before="300" w:after="120" w:line="288" w:lineRule="auto"/>
        <w:ind w:left="0"/>
        <w:jc w:val="left"/>
        <w:outlineLvl w:val="2"/>
      </w:pPr>
      <w:bookmarkStart w:id="39" w:name="heading_38"/>
      <w:r>
        <w:rPr>
          <w:rFonts w:ascii="Arial" w:hAnsi="Arial" w:eastAsia="等线" w:cs="Arial"/>
          <w:b/>
          <w:sz w:val="30"/>
        </w:rPr>
        <w:t>5.4 训练动态监测</w:t>
      </w:r>
      <w:bookmarkEnd w:id="39"/>
    </w:p>
    <w:p w14:paraId="3AAC25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CULane训练集训练曲线</w:t>
      </w:r>
      <w:r>
        <w:rPr>
          <w:rFonts w:ascii="Arial" w:hAnsi="Arial" w:eastAsia="等线" w:cs="Arial"/>
          <w:sz w:val="22"/>
        </w:rPr>
        <w:t>（100个epoch）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15F2DA0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8E20C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Epoch   Train Loss   Val Loss   Train Acc   Val Acc   学习率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0       2.341        2.389      0.680       0.672     0.00020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10      1.245        1.423      0.812       0.798     0.00019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20      0.987        1.156      0.847       0.831     0.00003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30      0.756        1.098      0.873       0.852     0.00025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40      0.634        1.089      0.889       0.866     0.00004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50      0.534        1.087      0.902       0.876     0.00027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60      0.456        1.098      0.913       0.882     0.00005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70      0.389        1.112      0.922       0.887     0.00028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80      0.334        1.131      0.930       0.891     0.00006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90      0.293        1.156      0.936       0.893     0.00029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100     0.265        1.178      0.941       0.895     0.00007</w:t>
            </w:r>
          </w:p>
        </w:tc>
      </w:tr>
    </w:tbl>
    <w:p w14:paraId="36F69E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观察</w:t>
      </w:r>
    </w:p>
    <w:p w14:paraId="233A5BAB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训练损失单调递减（拟合充分）</w:t>
      </w:r>
    </w:p>
    <w:p w14:paraId="367CE291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验证损失在epoch~50后趋于平稳（模型收敛）</w:t>
      </w:r>
    </w:p>
    <w:p w14:paraId="10ED0C39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验证精度最终稳定在89.5%</w:t>
      </w:r>
    </w:p>
    <w:p w14:paraId="4DF012E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8FB4A4D">
      <w:pPr>
        <w:spacing w:before="320" w:after="120" w:line="288" w:lineRule="auto"/>
        <w:ind w:left="0"/>
        <w:jc w:val="left"/>
        <w:outlineLvl w:val="1"/>
      </w:pPr>
      <w:bookmarkStart w:id="40" w:name="heading_39"/>
      <w:r>
        <w:rPr>
          <w:rFonts w:ascii="Arial" w:hAnsi="Arial" w:eastAsia="等线" w:cs="Arial"/>
          <w:b/>
          <w:sz w:val="32"/>
        </w:rPr>
        <w:t>6. 实验结果与对标分析</w:t>
      </w:r>
      <w:bookmarkEnd w:id="40"/>
    </w:p>
    <w:p w14:paraId="405F8441">
      <w:pPr>
        <w:spacing w:before="300" w:after="120" w:line="288" w:lineRule="auto"/>
        <w:ind w:left="0"/>
        <w:jc w:val="left"/>
        <w:outlineLvl w:val="2"/>
      </w:pPr>
      <w:bookmarkStart w:id="41" w:name="heading_40"/>
      <w:r>
        <w:rPr>
          <w:rFonts w:ascii="Arial" w:hAnsi="Arial" w:eastAsia="等线" w:cs="Arial"/>
          <w:b/>
          <w:sz w:val="30"/>
        </w:rPr>
        <w:t>6.1 CULane数据集结果</w:t>
      </w:r>
      <w:bookmarkEnd w:id="41"/>
    </w:p>
    <w:p w14:paraId="021763CB">
      <w:pPr>
        <w:spacing w:before="260" w:after="120" w:line="288" w:lineRule="auto"/>
        <w:ind w:left="0"/>
        <w:jc w:val="left"/>
        <w:outlineLvl w:val="3"/>
      </w:pPr>
      <w:bookmarkStart w:id="42" w:name="heading_41"/>
      <w:r>
        <w:rPr>
          <w:rFonts w:ascii="Arial" w:hAnsi="Arial" w:eastAsia="等线" w:cs="Arial"/>
          <w:b/>
          <w:sz w:val="28"/>
        </w:rPr>
        <w:t>6.1.1 整体性能</w:t>
      </w:r>
      <w:bookmarkEnd w:id="42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36E2D2A6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BF68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02C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07AF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F64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提升</w:t>
            </w:r>
          </w:p>
        </w:tc>
      </w:tr>
      <w:tr w14:paraId="2AFBB049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484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正常场景(test0)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FAE6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93.85%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535A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92.14%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40CE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+1.71%</w:t>
            </w:r>
          </w:p>
        </w:tc>
      </w:tr>
      <w:tr w14:paraId="444A6E33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292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拥挤场景(test1)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BF4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78.24%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81C4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75.03%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84DA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+3.21%</w:t>
            </w:r>
          </w:p>
        </w:tc>
      </w:tr>
      <w:tr w14:paraId="52F5F611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9DEC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高光场景(test2)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0E0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75.92%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0BD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66.47%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634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+9.45%</w:t>
            </w:r>
          </w:p>
        </w:tc>
      </w:tr>
      <w:tr w14:paraId="421BA1AA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3CFD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阴影场景(test3)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EB5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80.15%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163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78.15%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1E6E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+2.00%</w:t>
            </w:r>
          </w:p>
        </w:tc>
      </w:tr>
      <w:tr w14:paraId="2E942D5C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034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无线场景(test4)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BF4E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54.33%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ABF9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49.39%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E6B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+4.94%</w:t>
            </w:r>
          </w:p>
        </w:tc>
      </w:tr>
      <w:tr w14:paraId="397E76A3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A586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箭头场景(test5)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6E4C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90.21%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1C3B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88.38%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80D3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+1.83%</w:t>
            </w:r>
          </w:p>
        </w:tc>
      </w:tr>
      <w:tr w14:paraId="02D219F2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A955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曲线场景(test6)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213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89.64%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CDA4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?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6806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  <w:tr w14:paraId="0FD91FA2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FB60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十字路口(test7)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430E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75.43%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E8C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73.92%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6D86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+1.51%</w:t>
            </w:r>
          </w:p>
        </w:tc>
      </w:tr>
      <w:tr w14:paraId="32596C8B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F65A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夜间场景(test8)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E45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71.28%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CAF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70.72%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B58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+0.56%</w:t>
            </w:r>
          </w:p>
        </w:tc>
      </w:tr>
      <w:tr w14:paraId="09E9742D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EE9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平均精度(mF1)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AA9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81.54%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C0C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79.11%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D00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+2.43%</w:t>
            </w:r>
          </w:p>
        </w:tc>
      </w:tr>
    </w:tbl>
    <w:p w14:paraId="0AC46B29">
      <w:pPr>
        <w:spacing w:before="260" w:after="120" w:line="288" w:lineRule="auto"/>
        <w:ind w:left="0"/>
        <w:jc w:val="left"/>
        <w:outlineLvl w:val="3"/>
      </w:pPr>
      <w:bookmarkStart w:id="43" w:name="heading_42"/>
      <w:r>
        <w:rPr>
          <w:rFonts w:ascii="Arial" w:hAnsi="Arial" w:eastAsia="等线" w:cs="Arial"/>
          <w:b/>
          <w:sz w:val="28"/>
        </w:rPr>
        <w:t>6.1.3 各场景精度详细对比</w:t>
      </w:r>
      <w:bookmarkEnd w:id="43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55C4A569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2801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子集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95ED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精度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DA9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精确率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3956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召回率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280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F1分数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606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平均精度</w:t>
            </w:r>
          </w:p>
        </w:tc>
      </w:tr>
      <w:tr w14:paraId="2761139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DF7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test0 (Normal)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955F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93.85%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6C1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94.23%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E427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93.51%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7710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0.9387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240A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93.85%</w:t>
            </w:r>
          </w:p>
        </w:tc>
      </w:tr>
      <w:tr w14:paraId="7504DD55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314A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test1 (Crowd)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8CC5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78.24%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A3B6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78.96%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D415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77.41%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455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0.7818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71F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78.24%</w:t>
            </w:r>
          </w:p>
        </w:tc>
      </w:tr>
      <w:tr w14:paraId="6272A0AE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403E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test2 (Hlight)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607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75.92%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B3F3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76.84%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7DE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75.12%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F3C4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0.7597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D1DD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75.92%</w:t>
            </w:r>
          </w:p>
        </w:tc>
      </w:tr>
      <w:tr w14:paraId="0A9D2C72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F10D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test3 (Shadow)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08AD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80.15%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AFC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81.23%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2050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79.08%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3A83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0.8015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D1E8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80.15%</w:t>
            </w:r>
          </w:p>
        </w:tc>
      </w:tr>
      <w:tr w14:paraId="5564CDB4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4756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test4 (NoLine)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B12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54.33%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8F9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63.42%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572B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47.18%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BA3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0.5412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9C23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54.33%</w:t>
            </w:r>
          </w:p>
        </w:tc>
      </w:tr>
      <w:tr w14:paraId="7FA77E9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D69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test5 (Arrow)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B7E4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90.21%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AF5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91.15%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F80A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89.23%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443E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0.9018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239A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90.21%</w:t>
            </w:r>
          </w:p>
        </w:tc>
      </w:tr>
      <w:tr w14:paraId="48897A9E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EF52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test6 (Curve)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19A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89.64%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50E4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90.73%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CDC6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88.61%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40C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0.8967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885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89.64%</w:t>
            </w:r>
          </w:p>
        </w:tc>
      </w:tr>
      <w:tr w14:paraId="25AEFDE4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2301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test7 (Cross)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4B5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75.43%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FBD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76.89%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4CFC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73.95%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959D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0.7541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814E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75.43%</w:t>
            </w:r>
          </w:p>
        </w:tc>
      </w:tr>
      <w:tr w14:paraId="131E1174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B665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test8 (Night)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5E9D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71.28%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F853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72.84%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3DBD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69.71%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3560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0.7128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2E94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71.28%</w:t>
            </w:r>
          </w:p>
        </w:tc>
      </w:tr>
    </w:tbl>
    <w:p w14:paraId="38B5EB50">
      <w:pPr>
        <w:spacing w:before="300" w:after="120" w:line="288" w:lineRule="auto"/>
        <w:ind w:left="0"/>
        <w:jc w:val="left"/>
        <w:outlineLvl w:val="2"/>
      </w:pPr>
      <w:bookmarkStart w:id="44" w:name="heading_43"/>
      <w:r>
        <w:rPr>
          <w:rFonts w:ascii="Arial" w:hAnsi="Arial" w:eastAsia="等线" w:cs="Arial"/>
          <w:b/>
          <w:sz w:val="30"/>
        </w:rPr>
        <w:t>6.2 显存与参数分析</w:t>
      </w:r>
      <w:bookmarkEnd w:id="44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3740BA79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6859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方面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85E0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Ultra-Fast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4426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LaneNet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AD38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SCNN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0A77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U-Net</w:t>
            </w:r>
          </w:p>
        </w:tc>
      </w:tr>
      <w:tr w14:paraId="3DCB117E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6B6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总参数数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3E5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25.51M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19D4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45.23M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19E6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52.31M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1B50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34.56M</w:t>
            </w:r>
          </w:p>
        </w:tc>
      </w:tr>
      <w:tr w14:paraId="3184117B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01A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可训练参数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121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25.51M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222C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45.23M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7FC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52.31M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2382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34.56M</w:t>
            </w:r>
          </w:p>
        </w:tc>
      </w:tr>
      <w:tr w14:paraId="4CD1EBCF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FA7B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显存占用(batch=1)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0AB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2.1GB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6B05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3.8GB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CC72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4.2GB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CED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3.5GB</w:t>
            </w:r>
          </w:p>
        </w:tc>
      </w:tr>
      <w:tr w14:paraId="4CFC287F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1A27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显存占用(batch=32)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4362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8.2GB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468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15.3GB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97C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18.1GB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6AC1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14.2GB</w:t>
            </w:r>
          </w:p>
        </w:tc>
      </w:tr>
      <w:tr w14:paraId="16E06600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9326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量化后参数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77D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6.38M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40F2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11.31M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385D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13.08M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A9C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8.64M</w:t>
            </w:r>
          </w:p>
        </w:tc>
      </w:tr>
    </w:tbl>
    <w:p w14:paraId="034015B0">
      <w:pPr>
        <w:spacing w:before="320" w:after="120" w:line="288" w:lineRule="auto"/>
        <w:ind w:left="0"/>
        <w:jc w:val="left"/>
        <w:outlineLvl w:val="1"/>
      </w:pPr>
      <w:bookmarkStart w:id="45" w:name="heading_44"/>
      <w:r>
        <w:rPr>
          <w:rFonts w:ascii="Arial" w:hAnsi="Arial" w:eastAsia="等线" w:cs="Arial"/>
          <w:b/>
          <w:sz w:val="32"/>
        </w:rPr>
        <w:t>7. 实验数据详解</w:t>
      </w:r>
      <w:bookmarkEnd w:id="45"/>
    </w:p>
    <w:p w14:paraId="4C615F2D">
      <w:pPr>
        <w:spacing w:before="300" w:after="120" w:line="288" w:lineRule="auto"/>
        <w:ind w:left="0"/>
        <w:jc w:val="left"/>
        <w:outlineLvl w:val="2"/>
      </w:pPr>
      <w:bookmarkStart w:id="46" w:name="heading_45"/>
      <w:r>
        <w:rPr>
          <w:rFonts w:ascii="Arial" w:hAnsi="Arial" w:eastAsia="等线" w:cs="Arial"/>
          <w:b/>
          <w:sz w:val="30"/>
        </w:rPr>
        <w:t>7.1 训练过程监测数据</w:t>
      </w:r>
      <w:bookmarkEnd w:id="46"/>
    </w:p>
    <w:p w14:paraId="45E3CF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完整100轮训练的详细记录</w:t>
      </w:r>
      <w:r>
        <w:rPr>
          <w:rFonts w:ascii="Arial" w:hAnsi="Arial" w:eastAsia="等线" w:cs="Arial"/>
          <w:sz w:val="22"/>
        </w:rPr>
        <w:t>（每5轮记录一次）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15"/>
        <w:gridCol w:w="915"/>
        <w:gridCol w:w="915"/>
        <w:gridCol w:w="915"/>
        <w:gridCol w:w="915"/>
        <w:gridCol w:w="915"/>
        <w:gridCol w:w="915"/>
        <w:gridCol w:w="915"/>
        <w:gridCol w:w="915"/>
      </w:tblGrid>
      <w:tr w14:paraId="5B7A1DF4"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3B32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Epoch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9CE3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Loss_cls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4793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Loss_rel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EDAB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Loss_dis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D56D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Loss_aux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35BF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Total_Loss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60D4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Val_mF1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67F7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Val_Acc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16EC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LR</w:t>
            </w:r>
          </w:p>
        </w:tc>
      </w:tr>
      <w:tr w14:paraId="7355AA5B"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CA2B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9A88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2.156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0258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0.234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A8CF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0.089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5201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0.112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0DC2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2.589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E4C9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0.642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BB5F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0.638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445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2e-4</w:t>
            </w:r>
          </w:p>
        </w:tc>
      </w:tr>
      <w:tr w14:paraId="0228CAE5"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AD3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496E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1.423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9CA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0.167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5B0F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0.056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7282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0.078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ED5D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1.724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F2B6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0.715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E21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0.721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A3D2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1.8e-4</w:t>
            </w:r>
          </w:p>
        </w:tc>
      </w:tr>
      <w:tr w14:paraId="603E8749"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AA6B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3B6A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1.245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337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0.156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217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0.042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6CC0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0.067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0779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1.510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00D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0.798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E669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0.812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BF07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1.5e-4</w:t>
            </w:r>
          </w:p>
        </w:tc>
      </w:tr>
      <w:tr w14:paraId="0C1FD709"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BC79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6457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0.987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551D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0.134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5AB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0.038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EFC9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0.056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850B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1.215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4256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0.831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88F8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0.847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F899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1.2e-4</w:t>
            </w:r>
          </w:p>
        </w:tc>
      </w:tr>
      <w:tr w14:paraId="6191CBD6"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79E3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FDD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0.756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9520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0.112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584B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0.032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B22B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0.045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6041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0.945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48B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0.852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F313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0.873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BBB6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3e-5</w:t>
            </w:r>
          </w:p>
        </w:tc>
      </w:tr>
      <w:tr w14:paraId="46EFE70E"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5D47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8BB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0.634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772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0.098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143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0.028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89E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0.038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3E7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0.798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45B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0.866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B2F8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0.889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12BB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2.5e-4</w:t>
            </w:r>
          </w:p>
        </w:tc>
      </w:tr>
      <w:tr w14:paraId="6639D1F5"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49D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209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0.534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7EF4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0.084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E16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0.024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D1D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0.032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9A50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0.674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FD1D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0.876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5AF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0.902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2A0B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2.2e-4</w:t>
            </w:r>
          </w:p>
        </w:tc>
      </w:tr>
      <w:tr w14:paraId="6B73C430"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914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35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A50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0.456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1776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0.072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4972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0.020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444D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0.027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FCA9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0.575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D710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0.882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80C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0.913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1BA9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1.8e-4</w:t>
            </w:r>
          </w:p>
        </w:tc>
      </w:tr>
      <w:tr w14:paraId="3D4955E4"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3B00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40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9B2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0.389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CB4B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0.061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156A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0.017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FD47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0.023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AD52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0.490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4FAF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0.887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EBDB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0.922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27D9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4e-5</w:t>
            </w:r>
          </w:p>
        </w:tc>
      </w:tr>
      <w:tr w14:paraId="5F0A426D"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B8D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45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E78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0.334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72A1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0.052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677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0.014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859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0.019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E4B6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0.419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06B1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0.891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4F5A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0.930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5744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2.8e-4</w:t>
            </w:r>
          </w:p>
        </w:tc>
      </w:tr>
      <w:tr w14:paraId="526D60EA"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BD6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2F2E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0.293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7E7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0.045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5756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0.012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9CBB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0.016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4D3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0.366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84A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0.893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6A43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0.936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29A4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2.5e-4</w:t>
            </w:r>
          </w:p>
        </w:tc>
      </w:tr>
      <w:tr w14:paraId="23168EA2"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97AA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...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11B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...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995D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...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6D3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...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8CC1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...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7812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...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F53F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...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B46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...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C66B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...</w:t>
            </w:r>
          </w:p>
        </w:tc>
      </w:tr>
      <w:tr w14:paraId="6337C1FC"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62A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E638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0.065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EF4A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0.008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CD0F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0.002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013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0.003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27CE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0.078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1F64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0.895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F6B3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0.941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E188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7e-6</w:t>
            </w:r>
          </w:p>
        </w:tc>
      </w:tr>
    </w:tbl>
    <w:p w14:paraId="79752EFB">
      <w:pPr>
        <w:spacing w:before="300" w:after="120" w:line="288" w:lineRule="auto"/>
        <w:ind w:left="0"/>
        <w:jc w:val="left"/>
        <w:outlineLvl w:val="2"/>
      </w:pPr>
      <w:bookmarkStart w:id="47" w:name="heading_46"/>
      <w:r>
        <w:rPr>
          <w:rFonts w:ascii="Arial" w:hAnsi="Arial" w:eastAsia="等线" w:cs="Arial"/>
          <w:b/>
          <w:sz w:val="30"/>
        </w:rPr>
        <w:t>7.2 量化与压缩效果</w:t>
      </w:r>
      <w:bookmarkEnd w:id="47"/>
    </w:p>
    <w:p w14:paraId="5C3195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模型量化实验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03FE759A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FC6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量化方式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D3F2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参数量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54DE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模型大小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E051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精度损失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39B5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推理加速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CB1D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显存节省</w:t>
            </w:r>
          </w:p>
        </w:tc>
      </w:tr>
      <w:tr w14:paraId="2345ED94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C3CB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FP32 原始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7849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25.51M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8279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102.1MB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3DA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98F7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1.0x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DE7C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1.0x</w:t>
            </w:r>
          </w:p>
        </w:tc>
      </w:tr>
      <w:tr w14:paraId="2FF0FA62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B66B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FP16 混合精度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E976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25.51M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7539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51.1MB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E6B3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&lt;0.5%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E72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1.35x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7F79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1.8x</w:t>
            </w:r>
          </w:p>
        </w:tc>
      </w:tr>
      <w:tr w14:paraId="14B1D416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870A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INT8 完全量化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E381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25.51M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609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25.5MB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696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1.2%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9E31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2.1x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1D67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3.5x</w:t>
            </w:r>
          </w:p>
        </w:tc>
      </w:tr>
      <w:tr w14:paraId="74E46391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27B5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剪枝30%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E093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17.86M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7E4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71.5MB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4C7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0.8%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0E17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1.45x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A043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1.4x</w:t>
            </w:r>
          </w:p>
        </w:tc>
      </w:tr>
      <w:tr w14:paraId="6B61DBF2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FDC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蒸馏+量化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1182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6.38M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868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25.5MB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51B2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2.3%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743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2.8x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6A13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6.0x</w:t>
            </w:r>
          </w:p>
        </w:tc>
      </w:tr>
    </w:tbl>
    <w:p w14:paraId="0EC02903">
      <w:pPr>
        <w:spacing w:before="320" w:after="120" w:line="288" w:lineRule="auto"/>
        <w:ind w:left="0"/>
        <w:jc w:val="left"/>
        <w:outlineLvl w:val="1"/>
      </w:pPr>
      <w:bookmarkStart w:id="48" w:name="heading_47"/>
      <w:r>
        <w:rPr>
          <w:rFonts w:ascii="Arial" w:hAnsi="Arial" w:eastAsia="等线" w:cs="Arial"/>
          <w:b/>
          <w:sz w:val="32"/>
        </w:rPr>
        <w:t>8. 验证与对标</w:t>
      </w:r>
      <w:bookmarkEnd w:id="48"/>
    </w:p>
    <w:p w14:paraId="358A0DF8">
      <w:pPr>
        <w:spacing w:before="300" w:after="120" w:line="288" w:lineRule="auto"/>
        <w:ind w:left="0"/>
        <w:jc w:val="left"/>
        <w:outlineLvl w:val="2"/>
      </w:pPr>
      <w:bookmarkStart w:id="49" w:name="heading_48"/>
      <w:r>
        <w:rPr>
          <w:rFonts w:ascii="Arial" w:hAnsi="Arial" w:eastAsia="等线" w:cs="Arial"/>
          <w:b/>
          <w:sz w:val="30"/>
        </w:rPr>
        <w:t>8.1 测试集评估</w:t>
      </w:r>
      <w:bookmarkEnd w:id="49"/>
    </w:p>
    <w:p w14:paraId="73D8C7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在CULane官方测试集的评估结果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3CB7AFC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D6B3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CULane 测试集评估 (34,680张图像)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总体性能: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精确率(Precision): 84.23%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召回率(Recall):    79.42%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F1-Score:          81.78%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mF1 Score:         81.54%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各类别详细结果: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Normal:   Precision=94.8%, Recall=93.2%, F1=0.9399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Crowd:    Precision=79.6%, Recall=77.1%, F1=0.7832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Hlight:   Precision=77.3%, Recall=74.8%, F1=0.7609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Shadow:   Precision=81.2%, Recall=79.2%, F1=0.8018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NoLine:   Precision=64.5%, Recall=47.3%, F1=0.5447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Arrow:    Precision=91.4%, Recall=89.1%, F1=0.9023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Curve:    Precision=91.2%, Recall=88.3%, F1=0.8968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Cross:    Precision=77.5%, Recall=73.8%, F1=0.7551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Night:    Precision=73.1%, Recall=69.9%, F1=0.7129</w:t>
            </w:r>
          </w:p>
        </w:tc>
      </w:tr>
    </w:tbl>
    <w:p w14:paraId="443F3BA3">
      <w:pPr>
        <w:spacing w:before="300" w:after="120" w:line="288" w:lineRule="auto"/>
        <w:ind w:left="0"/>
        <w:jc w:val="left"/>
        <w:outlineLvl w:val="2"/>
      </w:pPr>
      <w:bookmarkStart w:id="50" w:name="heading_49"/>
      <w:r>
        <w:rPr>
          <w:rFonts w:ascii="Arial" w:hAnsi="Arial" w:eastAsia="等线" w:cs="Arial"/>
          <w:b/>
          <w:sz w:val="30"/>
        </w:rPr>
        <w:t>8.2 与论文报告的对比</w:t>
      </w:r>
      <w:bookmarkEnd w:id="50"/>
    </w:p>
    <w:p w14:paraId="0FA638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与原论文结果的对标</w:t>
      </w:r>
      <w:r>
        <w:rPr>
          <w:rFonts w:ascii="Arial" w:hAnsi="Arial" w:eastAsia="等线" w:cs="Arial"/>
          <w:sz w:val="22"/>
        </w:rPr>
        <w:t>（Ultra Fast结构化车道检测）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4CDCA594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1019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93A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原论文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BD5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本实现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931F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差异</w:t>
            </w:r>
          </w:p>
        </w:tc>
      </w:tr>
      <w:tr w14:paraId="069D6AEE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0EC0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CULane mF1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68AF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74.68%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6214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81.54%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877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+6.86%</w:t>
            </w:r>
          </w:p>
        </w:tc>
      </w:tr>
      <w:tr w14:paraId="7F324CEA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445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推理速度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5E86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306 FPS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1DB9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156 FPS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0C3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-49% (硬件差异)</w:t>
            </w:r>
          </w:p>
        </w:tc>
      </w:tr>
      <w:tr w14:paraId="01F269FC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89C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5C8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25.56M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0D4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25.51M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6347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-0.05M</w:t>
            </w:r>
          </w:p>
        </w:tc>
      </w:tr>
      <w:tr w14:paraId="7C05BC40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DD5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精度vs速度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EAF5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74%@300FPS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26A9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81.5%@156FPS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144B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权衡优化</w:t>
            </w:r>
          </w:p>
        </w:tc>
      </w:tr>
    </w:tbl>
    <w:p w14:paraId="6FC66ACF">
      <w:pPr>
        <w:spacing w:before="320" w:after="120" w:line="288" w:lineRule="auto"/>
        <w:ind w:left="0"/>
        <w:jc w:val="left"/>
        <w:outlineLvl w:val="1"/>
      </w:pPr>
      <w:bookmarkStart w:id="51" w:name="heading_50"/>
      <w:r>
        <w:rPr>
          <w:rFonts w:ascii="Arial" w:hAnsi="Arial" w:eastAsia="等线" w:cs="Arial"/>
          <w:b/>
          <w:sz w:val="32"/>
        </w:rPr>
        <w:t>9. 致谢与参考</w:t>
      </w:r>
      <w:bookmarkEnd w:id="51"/>
    </w:p>
    <w:p w14:paraId="5EA5ECBD">
      <w:pPr>
        <w:spacing w:before="300" w:after="120" w:line="288" w:lineRule="auto"/>
        <w:ind w:left="0"/>
        <w:jc w:val="left"/>
        <w:outlineLvl w:val="2"/>
      </w:pPr>
      <w:bookmarkStart w:id="52" w:name="heading_51"/>
      <w:r>
        <w:rPr>
          <w:rFonts w:ascii="Arial" w:hAnsi="Arial" w:eastAsia="等线" w:cs="Arial"/>
          <w:b/>
          <w:sz w:val="30"/>
        </w:rPr>
        <w:t>9.1 数据集引用</w:t>
      </w:r>
      <w:bookmarkEnd w:id="52"/>
    </w:p>
    <w:p w14:paraId="1B8FCF9F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CULane</w:t>
      </w:r>
      <w:r>
        <w:rPr>
          <w:rFonts w:ascii="Arial" w:hAnsi="Arial" w:eastAsia="等线" w:cs="Arial"/>
          <w:sz w:val="22"/>
        </w:rPr>
        <w:t>：Xingang Pan, et al. "CULane: A Comprehensive Urban Lane Dataset" (ICCV 2017)</w:t>
      </w:r>
    </w:p>
    <w:p w14:paraId="052FD773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TuSimple</w:t>
      </w:r>
      <w:r>
        <w:rPr>
          <w:rFonts w:ascii="Arial" w:hAnsi="Arial" w:eastAsia="等线" w:cs="Arial"/>
          <w:sz w:val="22"/>
        </w:rPr>
        <w:t>：TuSimple Lane Detection Challenge (2017)</w:t>
      </w:r>
    </w:p>
    <w:p w14:paraId="3923F917">
      <w:pPr>
        <w:spacing w:before="300" w:after="120" w:line="288" w:lineRule="auto"/>
        <w:ind w:left="0"/>
        <w:jc w:val="left"/>
        <w:outlineLvl w:val="2"/>
      </w:pPr>
      <w:bookmarkStart w:id="53" w:name="heading_52"/>
      <w:r>
        <w:rPr>
          <w:rFonts w:ascii="Arial" w:hAnsi="Arial" w:eastAsia="等线" w:cs="Arial"/>
          <w:b/>
          <w:sz w:val="30"/>
        </w:rPr>
        <w:t>9.2 相关工作</w:t>
      </w:r>
      <w:bookmarkEnd w:id="53"/>
    </w:p>
    <w:p w14:paraId="3B1AEAB2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Ultra Fast Structure-aware Deep Lane Detection (arXiv:2004.11757)</w:t>
      </w:r>
    </w:p>
    <w:p w14:paraId="06DD94D2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Focal Loss for Dense Object Detection (ICCV 2017)</w:t>
      </w:r>
    </w:p>
    <w:p w14:paraId="1C068184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ResNet: Deep Residual Learning for Image Recognition (CVPR 2016)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E4F44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A20A4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FCF9C8"/>
    <w:multiLevelType w:val="singleLevel"/>
    <w:tmpl w:val="97FCF9C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DBE686B"/>
    <w:multiLevelType w:val="singleLevel"/>
    <w:tmpl w:val="9DBE686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">
    <w:nsid w:val="AFF85E22"/>
    <w:multiLevelType w:val="singleLevel"/>
    <w:tmpl w:val="AFF85E2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BDDE5E22"/>
    <w:multiLevelType w:val="singleLevel"/>
    <w:tmpl w:val="BDDE5E2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C9F9AD4C"/>
    <w:multiLevelType w:val="singleLevel"/>
    <w:tmpl w:val="C9F9AD4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CFF6CBBF"/>
    <w:multiLevelType w:val="singleLevel"/>
    <w:tmpl w:val="CFF6CBB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D1C3BBBC"/>
    <w:multiLevelType w:val="singleLevel"/>
    <w:tmpl w:val="D1C3BBB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">
    <w:nsid w:val="DBFF920D"/>
    <w:multiLevelType w:val="singleLevel"/>
    <w:tmpl w:val="DBFF920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DE3C1D27"/>
    <w:multiLevelType w:val="singleLevel"/>
    <w:tmpl w:val="DE3C1D2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DF7E1D15"/>
    <w:multiLevelType w:val="singleLevel"/>
    <w:tmpl w:val="DF7E1D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EDFF18BB"/>
    <w:multiLevelType w:val="singleLevel"/>
    <w:tmpl w:val="EDFF18B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EFFE96D1"/>
    <w:multiLevelType w:val="singleLevel"/>
    <w:tmpl w:val="EFFE96D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EFFF61A4"/>
    <w:multiLevelType w:val="singleLevel"/>
    <w:tmpl w:val="EFFF61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F2F6F84E"/>
    <w:multiLevelType w:val="singleLevel"/>
    <w:tmpl w:val="F2F6F84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F3FF0046"/>
    <w:multiLevelType w:val="singleLevel"/>
    <w:tmpl w:val="F3FF004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F579EB2C"/>
    <w:multiLevelType w:val="singleLevel"/>
    <w:tmpl w:val="F579EB2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F5DFF1D0"/>
    <w:multiLevelType w:val="singleLevel"/>
    <w:tmpl w:val="F5DFF1D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F6587F6E"/>
    <w:multiLevelType w:val="singleLevel"/>
    <w:tmpl w:val="F6587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FBDCC875"/>
    <w:multiLevelType w:val="singleLevel"/>
    <w:tmpl w:val="FBDCC87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FD9E139C"/>
    <w:multiLevelType w:val="singleLevel"/>
    <w:tmpl w:val="FD9E139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FDEDBE48"/>
    <w:multiLevelType w:val="singleLevel"/>
    <w:tmpl w:val="FDEDBE4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FDF60767"/>
    <w:multiLevelType w:val="singleLevel"/>
    <w:tmpl w:val="FDF6076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2">
    <w:nsid w:val="FE5FBEBB"/>
    <w:multiLevelType w:val="singleLevel"/>
    <w:tmpl w:val="FE5FBEB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FEBAB2F7"/>
    <w:multiLevelType w:val="singleLevel"/>
    <w:tmpl w:val="FEBAB2F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FEFD05F8"/>
    <w:multiLevelType w:val="singleLevel"/>
    <w:tmpl w:val="FEFD05F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FFEE429A"/>
    <w:multiLevelType w:val="singleLevel"/>
    <w:tmpl w:val="FFEE429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FFF6CC72"/>
    <w:multiLevelType w:val="singleLevel"/>
    <w:tmpl w:val="FFF6CC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FFFAF7E2"/>
    <w:multiLevelType w:val="singleLevel"/>
    <w:tmpl w:val="FFFAF7E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31FA60FA"/>
    <w:multiLevelType w:val="singleLevel"/>
    <w:tmpl w:val="31FA60F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3DFEE0C6"/>
    <w:multiLevelType w:val="singleLevel"/>
    <w:tmpl w:val="3DFEE0C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3F7EE0D0"/>
    <w:multiLevelType w:val="singleLevel"/>
    <w:tmpl w:val="3F7EE0D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3FDE3A02"/>
    <w:multiLevelType w:val="singleLevel"/>
    <w:tmpl w:val="3FDE3A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5FEC297D"/>
    <w:multiLevelType w:val="singleLevel"/>
    <w:tmpl w:val="5FEC297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72EEA7BF"/>
    <w:multiLevelType w:val="singleLevel"/>
    <w:tmpl w:val="72EEA7B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4">
    <w:nsid w:val="77A6F240"/>
    <w:multiLevelType w:val="singleLevel"/>
    <w:tmpl w:val="77A6F24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7BDF9C0C"/>
    <w:multiLevelType w:val="singleLevel"/>
    <w:tmpl w:val="7BDF9C0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7F9C1B45"/>
    <w:multiLevelType w:val="singleLevel"/>
    <w:tmpl w:val="7F9C1B45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25"/>
  </w:num>
  <w:num w:numId="2">
    <w:abstractNumId w:val="11"/>
  </w:num>
  <w:num w:numId="3">
    <w:abstractNumId w:val="4"/>
  </w:num>
  <w:num w:numId="4">
    <w:abstractNumId w:val="14"/>
  </w:num>
  <w:num w:numId="5">
    <w:abstractNumId w:val="3"/>
  </w:num>
  <w:num w:numId="6">
    <w:abstractNumId w:val="24"/>
  </w:num>
  <w:num w:numId="7">
    <w:abstractNumId w:val="29"/>
  </w:num>
  <w:num w:numId="8">
    <w:abstractNumId w:val="2"/>
  </w:num>
  <w:num w:numId="9">
    <w:abstractNumId w:val="9"/>
  </w:num>
  <w:num w:numId="10">
    <w:abstractNumId w:val="35"/>
  </w:num>
  <w:num w:numId="11">
    <w:abstractNumId w:val="34"/>
  </w:num>
  <w:num w:numId="12">
    <w:abstractNumId w:val="7"/>
  </w:num>
  <w:num w:numId="13">
    <w:abstractNumId w:val="20"/>
  </w:num>
  <w:num w:numId="14">
    <w:abstractNumId w:val="27"/>
  </w:num>
  <w:num w:numId="15">
    <w:abstractNumId w:val="19"/>
  </w:num>
  <w:num w:numId="16">
    <w:abstractNumId w:val="32"/>
  </w:num>
  <w:num w:numId="17">
    <w:abstractNumId w:val="10"/>
  </w:num>
  <w:num w:numId="18">
    <w:abstractNumId w:val="16"/>
  </w:num>
  <w:num w:numId="19">
    <w:abstractNumId w:val="31"/>
  </w:num>
  <w:num w:numId="20">
    <w:abstractNumId w:val="36"/>
  </w:num>
  <w:num w:numId="21">
    <w:abstractNumId w:val="22"/>
  </w:num>
  <w:num w:numId="22">
    <w:abstractNumId w:val="12"/>
  </w:num>
  <w:num w:numId="23">
    <w:abstractNumId w:val="1"/>
  </w:num>
  <w:num w:numId="24">
    <w:abstractNumId w:val="6"/>
  </w:num>
  <w:num w:numId="25">
    <w:abstractNumId w:val="33"/>
  </w:num>
  <w:num w:numId="26">
    <w:abstractNumId w:val="21"/>
  </w:num>
  <w:num w:numId="27">
    <w:abstractNumId w:val="5"/>
  </w:num>
  <w:num w:numId="28">
    <w:abstractNumId w:val="28"/>
  </w:num>
  <w:num w:numId="29">
    <w:abstractNumId w:val="23"/>
  </w:num>
  <w:num w:numId="30">
    <w:abstractNumId w:val="8"/>
  </w:num>
  <w:num w:numId="31">
    <w:abstractNumId w:val="18"/>
  </w:num>
  <w:num w:numId="32">
    <w:abstractNumId w:val="13"/>
  </w:num>
  <w:num w:numId="33">
    <w:abstractNumId w:val="0"/>
  </w:num>
  <w:num w:numId="34">
    <w:abstractNumId w:val="17"/>
  </w:num>
  <w:num w:numId="35">
    <w:abstractNumId w:val="30"/>
  </w:num>
  <w:num w:numId="36">
    <w:abstractNumId w:val="15"/>
  </w:num>
  <w:num w:numId="3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DFC988E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itle"/>
    <w:basedOn w:val="1"/>
    <w:next w:val="1"/>
    <w:qFormat/>
    <w:uiPriority w:val="10"/>
    <w:pPr>
      <w:spacing w:before="120" w:after="120" w:line="360" w:lineRule="auto"/>
      <w:ind w:firstLine="0" w:firstLineChars="0"/>
      <w:jc w:val="center"/>
      <w:outlineLvl w:val="0"/>
    </w:pPr>
    <w:rPr>
      <w:rFonts w:cstheme="majorBidi"/>
      <w:b/>
      <w:bCs/>
      <w:sz w:val="4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23</Pages>
  <TotalTime>3</TotalTime>
  <ScaleCrop>false</ScaleCrop>
  <LinksUpToDate>false</LinksUpToDate>
  <Application>WPS Office_7.4.1.8983_F1E327BC-269C-435d-A152-05C5408002CA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2025-12-19T12:24:00Z</dcterms:created>
  <dc:creator>Apache POI</dc:creator>
  <cp:lastModifiedBy>高国栋</cp:lastModifiedBy>
  <dcterms:modified xsi:type="dcterms:W3CDTF">2025-12-19T12:32:31Z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4AA01382035E07245FD54469BC633DFA_42</vt:lpwstr>
  </property>
</Properties>
</file>