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1、“熵”能测量环境的什么特性？（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正确选项1.有序性(V)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2、“途径--目标”理论是（ ）提出的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正确选项1.豪斯(V)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3、艾桑尼是从哪个角度来划分组织类型的？（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正确选项1.成员的顺从程度(V)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4、被称为研究组织内部人的行为的里程碑是什么？（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正确选项1.霍桑试验(V)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5、除了较低层次决策的数量、涉及的范围以及对这些决策的控制等标志外，反映分权程度的标志还有：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正确选项1.低层次决策实施所涉及的费用数额(V)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6、当群体目标和组织目标协调一致时，内聚力与生产率就会出现如下关系（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正确选项1.高内聚力高生产率(V)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7、非管理层事务的增多会使管理幅度：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正确选项1.减少(V)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8、弗洛依德认为个性中不受社会道德规范约束的部分是（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正确选项1.本我(V)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9、工作比较单纯，不需要复杂的知识和技能，完成一项工作需要大家的配合，或从事连锁性的工作，（ ）可能达到最高的工作绩效。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正确选项1.同质群体(V)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10、将人视为自私自利、好逸恶劳的是哪一种假设？（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正确选项1.经济人(V)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11、具有高水平的专长，善于在活动中进行创造性思维，引发灵感，活动成果突出而优异的人属于（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正确选项1.天才(V)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12、领导的连续流理论是（ ）提出的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正确选项1.坦南鲍母和施密特(V)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13、面谈法属于下面组织行为学研究方法中哪种研究方法？（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正确选项1.调查法(V)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某公司随着经营规模的扩大，其由总经理直管的营销队伍人数也从3个人增中到近100人。最近，公司发现营销人同似乎有点散漫，对公司的一些做法也有异议，但又找不到确切的原因。从管理的角度看，你认为出现这种情况的主要原因最大可能在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正确选项1.总经理的管理幅度太宽，以致于无法对营销队伍实行有效的管理(V)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某公司有三级管理层：公司总部、产品部（共有12个产品部）和各职能部门。由于公司的产品种类越来越多，总裁感到难以继续对所有产品部进行有效的领导。为此，提出以下组织变革方案，请选出你认为最可行的方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正确选项1.在公司总部和产品部之间增加一个按产品大类组成的管理层(V)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16、某人对完成某项任务的把握性很大，因此他对干这项工作的积极性会（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正确选项1.可能高也可能低(V)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17、目标很重要，但不值得和对方闹翻或当对方权力与自己相当时，处理冲突的方式是（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正确选项1.妥协(V)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18、企业管理者对待非正式组织的态度应该是：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正确选项1.善加引导(V)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19、人们发现当群体目标和组织目标协调一致时，凝聚力与生产率就会出现如下关系（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正确选项1.高凝聚力高生产率(V)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20、事业部制最主要的特点：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正确选项1.实行分权化管理(V)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21、谈话法属于组织行为学的哪种研究方法？（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正确选项1.调查法(V)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22、提出需要层次论的是（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正确选项1.马斯洛(V)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23、通过社会知觉获得个体某一行为特征的突出印象，进而将此扩大为他的整体行为特征，这种知觉属于（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正确选项1.晕轮效应(V)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24、通过社会知觉获得个体某一行为特征的突出印象，进而将此扩大为他的整体行为特征，这种知觉属于：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正确选项1.晕轮效应(V)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25、学习型组织的支持者们认为传统组织的问题是由其固有的特性引起的，这些固有特性主要是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正确选项1.分工 、竞争和反应性(V)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26、一个人经常出现的、比较稳定的心理倾向性和非倾向性特征的总和是：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正确选项1.个性(V)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27、以人为中心的变革措施主要包括哪些（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正确选项1.调查反馈、群体建议、咨询活动(V)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28、以下四种做法，哪一种最能说明该组织所采取的最能体现较为分权的做法？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正确选项1.更多、较为重要的决定可由较低层次的管理人员做出(V)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29、由组织正式文件明文规定的、群体成员有固定的编制，有规定的权力和义务，有明确的职责和分工的群体属于：（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正确选项1.正式群体(V)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30、在巴纳德看来，下面哪一个不是组织的基本要素？（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正确选项1.人际关系(V)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31、在管理方格图中“乡村俱乐部式的管理”是哪种领导方式？（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正确选项1.１.９型(V)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32、在紧急情况下或与公司利益关系重大的问题上，冲突的处理方式是（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正确选项1.强制(V)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33、组织设计最为重要的基础工作是：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正确选项1.职务设计与分析(V)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34、一般多数学者认为，小型群体组织拥有的最佳成员数量应在多少人左右？（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正确选项1.7人(V)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1、按何种心理机制占优势来划分，可把性格分为哪几类（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正确选项1.理智型(V)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正确选项2.情绪型(V)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正确选项3.意志型(V)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正确选项4.中间型(V)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2、按群体沟通的组织系统分，沟通可分为（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正确选项1.正式沟通(V)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正确选项2.非正式沟通(V)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3、按照占优势的心理机制来划分，可把性格分为：(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正确选项1.理智型(V)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正确选项2.情绪型(V)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正确选项3.意志型(V)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正确选项4.中间型(V)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4、鲍莫尔认为企业领导人应具有的条件是（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正确选项1.合作精神(V)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正确选项2.决策能力(V)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正确选项3.敢于创新(V)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正确选项4.尊重他人(V)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5、菲德勒提出对一个领导者的工作最起影响作用的是（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正确选项1.职位权力(V)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正确选项2.任务结构(V)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正确选项3.上下级的关系(V)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6、概括起来，我国优秀的领导者的素质应当包括（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正确选项1.政治素质(V)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正确选项2.知识素质(V)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正确选项3.能力素质(V)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正确选项4.身心素质(V)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7、根据赫兹伯格的双因素理论，下列因素中属于激励因素的有（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正确选项1.工作本身的特点(V)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正确选项2.责任感(V)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正确选项3.提升和发展(V)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8、矩阵组织也称为“非长期固定性组织”，它的组织结构的优点是：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正确选项1.加强了横向联系，专业设备和人员得到了充分利用。(V)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正确选项2.具有较大的机动性。(V)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正确选项3.促进各种专业人员互相帮助，互相激发，相得益彰。(V)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9、科学的研究方法应遵循的原则是：(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正确选项1.研究程序的公开性(V)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正确选项2.收集资料的客观性(V)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正确选项3.分析方法的系统性(V)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正确选项4.观察与实验条件的可控性(V)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正确选项5.所得结论的再现性(V)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10、领导规范模式（领导参与理论）提出了选择领导方式的原则是（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正确选项1.信息的原则(V)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正确选项2.冲突的原则(V)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正确选项3.合理的原则(V)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正确选项4.目标合适的原则(V)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11、麦克利兰的激励需求理论认为人的基本需要有（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正确选项1.成就需要(V)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正确选项2.生存需要(V)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正确选项3.权力需要(V)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正确选项4.归属需要(V)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12、人的行为特征有（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正确选项1.自发的(V)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正确选项2.有原因的(V)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正确选项3.有目的的(V)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正确选项4.持久性的(V)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正确选项5.可改变的(V)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13、人际关系的发展趋势是（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正确选项1.社会性增强，自然性减弱(V)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正确选项2.自主性增强，依附性减弱(V)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正确选项3.平等性增强，等级性减弱(V)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正确选项4.开放性增强，封闭性减弱(V)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正确选项5.合作性增强，分散性减弱(V)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14、人际关系的功能有（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正确选项1.产生合力(V)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正确选项2.形成互补(V)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正确选项3.激励功能(V)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正确选项4.联络感情(V)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正确选项5.交流信息(V)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15、人们在群体中可以获得的需要和满足有（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正确选项1.安全需要(V)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正确选项2.情感需要(V)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正确选项3.尊重和认同需要(V)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正确选项4.完成任务的需要(V)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16、事业部制组织结构的优点是：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正确选项1.公司能把统一管理、多种经营和专业分工更好地结合起来，公司和事业部的责、权、利划分比较明确，能够较好地调动管理人员的积极性。(V)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正确选项2.事业部制以利润为核心，能够保证公司获得稳定的利润。(V)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正确选项3.能为公司不断培养出高级管理人才。(V)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17、希波克拉底划分的气质类型有：（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正确选项1.多血质(V)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正确选项2.粘液质(V)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正确选项3.胆汁质(V)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正确选项4.抑郁质(V)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18、以下做法中，属于自然消退强化方法的有（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正确选项1.对爱打小报告者采取冷漠态度，使之因自讨没趣而放弃这种不良行为(V)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正确选项2.对请客送礼者，拒之门外(V)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正确选项3.对喜欢奉承拍马屁者，冷脸相待(V)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19、组织行为学的两重性来自于（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正确选项1.管理的两重性(V)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正确选项2.人的两重性(V)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正确选项3.多学科性(V)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20、组织行为学的研究方法包括（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正确选项1.调查法(V)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正确选项2.实验法(V)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正确选项3.个案研究法(V)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正确选项4.观察法(V)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21、组织行为学研究的层次有（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正确选项1.个体(V)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正确选项2.群体(V)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正确选项3.组织(V)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正确选项4.环境(V)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1、菲德勒在研究中发现：关心任务的领导者在“不利的”或“有利的”情况下，将是最有效的领导者。</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2、弗鲁姆和耶顿认为，合理的原则就是如果决策的质量并不重要，而决策的接受性却很重要，那么最好采用第二种领导方式。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3、根据马斯洛的需要层次理论，五个需要可以同时对个人产生激励作用。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4、根据期望激励理论，只要增加职工的工资就能提高他们的工作积极性。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5、根据特质论，研究者认为只要找出成功领导人应具备的特点，在考察每个组织中的领导者是否具备这些特点，就能判断他是不是一个优秀的领导人。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6、工厂的车间、班组、科室，学校的班级、教研室以及党团组织、行政组织等都是非正式群体。</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7、工作比较单纯，不需要复杂的知识和技能，同质结构的群体可能达到最高的工作效率。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8、工作设计是指为了有效地达到组织目标，而采取与满足工作者个人需要有关的工作内容、工作职能和工作关系的设计。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9、黑胆汁占优势的属于胆汁质气质。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10、集权和分权的统一的关键是上级和下级之间通过直接的交流渠道而形成的联结关系。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11、勒温的冻结强化方式是团队强化方式和个体强化方式。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12、利克特发现，那些用第四种管理方式去从事经营活动的领导者，大都是最有成就的领导者。</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13、领导工作的作用就在于引导组织中的全体人员有效地领会组织目标，使全体人员充满信心。</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14、领导活动古今中外都有相通的地方，但是领导的过程总是在一定的历史条件下进行的，所以随着时代的变迁和发展，对领导者的素质也会提出新的要求。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15、领导者的权力主要来自于职权。</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16、麦克利兰认为可以通过教育和培养造就高成就需要的人，所以，无论是企业还是国家都要注意发现、培训有成就需要的人。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17、期望理论认为，目标的效价越高，激励力量就越大。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18、强化理论是基于这样的假设：受到奖励的行为会重复进行、而招致惩罚后果的行为会更加趋向于重复发生。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19、权变理论认为，任何一种管理制度和管理方法都是针对一定的情况提出来的，都不能绝对地说哪种好、哪种坏，不能把管理方法僵化。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20、群体规模越大，工作绩效越小。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21、群体行为是组织行为学研究的基础和出发点。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22、人的行为是在外力的作用下引发的。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23、人们在心理上通常会低估他人的工作绩效，高估他人的得益。</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24、如果作业比较复杂，而且人们还没有掌握完成作业的熟练技巧，当有别人在场观察时则往往发生社会抑制作用。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25、如果作业比较简单，而且人们能熟练地完成作业，当有别人在场观察时会发生社会抑制作用。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26、四分图理论认为，哪种行为效果好结论是不肯定的。例如有人认为在生产部门中，效率与“组织”之间的关系成反比，而与“关心人”的关系成正比。</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27、随着整个社会向现代化跃迁，人际关系也由过去的开放转向封闭。</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28、问卷调查法属于组织行为学研究方法的实验法。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29、现代特性理论认为，领导者的特性和品质是先天遗传的，是不可以通过教育训练培养的。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30、性格是个性心理特征的核心部分，气质是心理过程的动力特征，能力则是完成某项活动所必备的心理特征。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31、学习型组织采用人本管理进行不断改进。</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32、血液占优势的属于粘液质气质。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33、研究人员发现个人的才智、管理能力、首创性、自信以及个性等特质与领导的有效性没有关系。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34、影响个性形成的主要因素是先天遗传因素。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35、由本我支配的行为受社会规范道德标准的约束。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36、在紧急的情况下，民主的领导方式最有效。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37、组织机构是否设置合理是衡量组织成熟程度和有效性的重要标志。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38、组织结构的调整与完善是现代组织变革的外部原因之一。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39、组织结构是要将组织的个体和群体以分散的方式去完成工作任务。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40、组织只是群体的总称,它不是管理的一种职能。</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案例选择综合题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贾厂长的故事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贾炳灿同志是上世纪八十年代初调任上海液压件三厂厂长的。他原是上海高压油泵厂厂长，治厂有方，使该厂连获“行业排头兵”与“优秀企业”称号，已是颇有名望的管理干部了。这次是他主动向局里请求，调到这问题较多的液压件三厂来的。局里对他能迅速改变这厂的落后面貌寄予厚望。 贾厂长到任不久，就发现原有厂纪厂规中确有不少不尽合理之处，需要改革。但他觉得先要省略...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1、案例中贾厂长制定政策时发挥他以前在上海高压油泵厂的经验和“行业排头兵”优秀厂长的名望优势来解决上海液压件三厂的新问题，这属于哪种解释群体决策现象的假设？（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正确选项1.领袖人物作用的假设(V)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2、利克特的领导行为理论被称为（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正确选项1.管理系统理论(V)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3、请运用利克特的领导行为理论来判断贾厂长的领导方式属于哪种类型？（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正确选项1.开明和权威式(V)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4、如果贾厂长认定要用经济杠杆来管理员工，你认为他应该怎样对待刚刚公布的关于迟到早退的惩罚规定，才能既保住领导威信又使员工心服口服？（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正确选项1.彻底改造女澡堂，以扫清新规定执行的障碍(V)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王安电脑公司</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王安电脑公司曾是美国IT企业界的一颗闪亮的明星。美籍华裔科学家、企业家王安在美国波士顿创办了一家驰名世界的“王安电脑公司”，他从600美元投资开始，经过40多年的艰苦奋斗，已发展到拥有3万多名员工，30多亿美元资产，在大约60多个国家和地区设有250个分公司的世界性大企业。成功给他带来荣誉和地位，还给他带来了16亿美元的巨额资产。当我们顺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1、当一个研究对数计算器的工程师告诉王安，公司的工作计划同他在几个月前达成的夏季度假租房协议发生冲突时，王安是如何处理的？（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正确选项1.该工程师完成工作后可用王安私人别墅度假(V)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2、请你根据西方人性假设理论来判断，王安把公司中的员工看作是（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正确选项1.自我实现的人(V)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3、如果用M(积极性的高低)=E(期望值)?V(效价)来表示王安激励员工的过程,那么这个模型中的变量和关系是什么？（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正确选项1.M、E、V都是变量、M=E.V是关系(V)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4、为调动员工积极性，王安公司和员工之间劳动关系问题上只用哪一类词？（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正确选项1.聘用(V)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研究所里来了个老费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鲍尔敦一个人在自己的办公室里坐着。下班了，屋里静悄悄的，人全走光了。老鲍把坐姿调整一下，使自己坐得更舒服点，眼睛得意地瞅着桌子上那套光子元件头一轮测试结果的记录。 他就是喜欢在人家全走光了以后独自留下来。他被任命为这新的课题组组长这件事至今对他还挺新鲜，仍能使他深深地体验到一种快感。他的目光在盯住眼前的图表，可是脑海里闪现的，却是他省略...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鲍尔敦对费士廷的到来心情难免紧张、激动，反复琢磨人和事，心情复杂矛盾，情绪也不稳定，在和老费谈话后，更喜欢找季老谈话，并充满了对季老的依赖。根据这些现象，请你用麦迪的个性理论分析来判断鲍尔敦的个性特征是哪一类型？（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正确选项1.外向-高忧虑(V)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2、本案例很多地方都对鲍尔敦的内心活动进行了描述，那么请问决定人的心理活动动力特征的是什么？（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正确选项1.气质(V)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3、结合案例所描述的鲍尔敦的内心活动现象来看，影响人一生成功的最主要的因素是什么？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正确选项1.情商(V)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4、如果用鲍莫尔对领导人提出的十大条件来衡量，在正确对待费士廷到来这件事情上，鲍尔敦应加强自身哪方面的修养？（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正确选项1.合作精神(V)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案例分析题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1、大连三洋制冷公司的企业文化建设        主管大连三洋制冷公司企业文化建设的王东经理曾说：企业管理对企业来讲是一个永恒的主题，在企业管理的过程中，如何做好企业的文化建设，是一个企业可持续发展的一个重要基本建设。对于企业文化建设而言，在企业的发展过程中，它不是自发产生的，大连三洋制冷有限公司在成立伊始时，作为企业的经营者和管理者的公司经理肖永勤，就把企业文化的建设作为企业发展中的一个重要基础建设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案例分析题（要求引用理论准确，逻辑清晰，将理论联系案例中的实际情况进行分析，自圆其说；评卷者可以依据参考答案，酌情给分。每个小问分析观点正确符合要求者给5分，本题共15分。）参考答案：1、组织文化，主要是在一定的历史条件下通过社会实践所形成的并为全体成员遵循的共同意识、价值观念、职业道德、行为规范和准则的总和。在企业中通常称它为企业文化。大连三洋制冷公司的企业文化从物质层、制度层和精神层三个层面上，把企业的价值观念、组织信念、组织目标、规章制度、职业道德、组织情感等要素很好地结合起来，构成了独具特色的中国合资企业文化。2、大连三洋制冷公司的企业文化具有导向功能、规范功能、凝聚功能、激励功能、创新功能和辐射功能。他们通过企业文化建设，使质量管理体系得到有效运行。在整个生产过程中，员工通过企业文化建设得到了较好的培训，提高了员工的素质，这就实现了企业实施以人为本的企业文化的人本管理有效循环。 3、大连三洋制冷公司成功的企业文化建设例子告诉我们，做好组织文化的建设工作，是一个组织可持续发展的一个重要保障。组织文化建设，它既是组织管理的基础，又是组织管理的灵魂。有了组织文化，员工就可以在组织的整个管理过程中立足于岗位自我管理，立足于岗位的自我改善，有效地实现个人的价值；把个人的价值和个人的发展，有效地融入到公司的发展当中去，同组织的发展目标有机地结合起来。要搞好企业文化建设必须做到以下几点：①领导者重视、调节和控制。如公司经理肖永勤，就把企业文化的建设视为企业发展中的一个重要基础建设来抓。②领导者对重大事件和企业危机的反应。③领导者进行详细的角色示范，教育和培训。如使员工在立足岗位自我改善这项活动和ZD小组无缺陷活动中得到锻炼和提高。④合理制定与实施分配报酬和提升的标准。⑤科学合理地制定招聘、挑选、提升、退休和解聘职工的标准。大连三洋制冷公司在刚成立时，就注意到了企业挑选新成员是内化和渗透文化最核心的一个方面，而且也是最有效的方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2、古井酒厂        新春伊始，是许多企业回顾成绩.展望未来的时候，尤其是那些效益好的企业，更要在此时表彰一番以鼓舞士气。然而在连续几年保持高速发展的古井酒厂,此时却组织全体员工认真学习该厂《发展中的五大失误》等重要文件，并要求各单位结合本部门实际，深刻领会文件精神，找出本单位和个人工作中的不足与失误，制定措施加以改进，掀起了一个以“反思失误，提高认识，统一思想”为主题的学习热潮。古井酒厂近年来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（要求引用理论准确，逻辑清晰，将理论联系案例中的实际情况进行分析，自圆其说；评卷者可以依据参考答案，酌情给分。每个小问分析观点正确符合要求者给5分，本题共15分。）参考答案：1. 王效金厂长的管理风格是善于及时总结，按科学管理的要求，进行深刻而全面的反思，总结出了发展中的“五大失误”；其次相信群众，通过学习讨论，在总结经验和吸取教训中，提高了认识，统一思想，为企业再创辉煌打下坚实基础。2.这个案例对我们有以下的启发：①搞好企业的领导工作，领导者必须有战略的眼光；②搞好企业的领导工作，领导者必须善于总结、及时反思；③搞好企业的领导工作，领导者必须善于发动全体员工，充分调动他们的积极性；④搞好企业的领导工作，领导者还必须通过各种形式全面提高员工素质。3．提高领导的有效性，应从以下几方面入手： ①从领导者自身入手。即明确组织对领导工作的要求、科学配备领导班子（集团）、不断地提高领导者的素质和掌握领导艺术等。领导者是领导活动的主体，是集权、责和服务为一体的人。领导者要用好职权（惩罚权、奖赏权、合法权），充分发挥权威（模范权、专长权）的作用。按照特性（素质）理论的要求，不断地提高自身的素质，使自己在政治素质、知识素质、能力素质和身心素质等方面具有较高的水平。具体要注意组织对领导工作的要求、加强领导班子（集团）结构建设提高整体效能、科学地运用领导艺术等三方面的问题。②从被领导者入手，不断地提高他们的素质，使他们不断地从不成熟到成熟。被领导者是领导活动的基础。光有高水平的领导者而没有一定水平的被领导者与之相配合，领导工作也不会达到有效的。领导者应根据被领导者的个性、能力、经验、知识、价值观、对自主的要求、职业倾向、期望和士气等不同，采取多种多样的措施和不同的领导方式来调动被领导者的自觉性、主动性和积极性。③从环境入手，不断地创造一种和谐的环境。环境主要包括任务结构和组织情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3、如何看待评先进工作者        高山是在某部委行政机关工作的一位公务人员，负责行政事务管理工作。去年他是全单位的先进工作者。他精力充沛、热爱工作、爱动脑筋、勤于动手，主任交办的工作他完成得相当出色；还经常承担起很多别的同事不愿做的事情，如打开水、清扫办公室等。但高山在研究与著述方面业迹平平，没有多大起色。今年单位来了一批年轻的硕士、博士生，改变了员工队伍的结构。这些人的特点是学历高、基础好、知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要求引用理论准确，逻辑清晰，将理论联系案例中的实际情况进行分析，自圆其说；评卷者可以依据参考答案，酌情给分。每个小问分析观点正确符合要求者给5分，本题共15分。）参考答案：1、通过案例可以看出，一方面高山对先进工作者的认知观念，没有随该单位对评先进工作者标准的改变而改变，从而他产生了不公平感觉。从亚当斯的公平理论来看，如果一个人的劳动投入和所得报酬的比值与另一个人的劳动投入和所得报酬的比值相等，那他就会感到公平。显然高山认为自己认真扎实地工作，劳动投入大，就应该评上先进，结果却未被评上；而杨海只是会写文章，并没有像他那样认真地工作，劳动投入不大，却评上了先进。他觉得二人的劳动投入与所得回报之间的比值是不等的，所以他感到不公平。2、高山的领导要想做好他的思想工作，就要协调高山的认知，使之达到平衡状态，同时使他感到公平。根据菲斯廷格的认知不协调理论，主任需要帮助高山重新认识先进工作者的评选标准；或是帮助高山在继续搞好行政工作的同时，也多发表论文；或是下年度评选先进时广泛征求大家意见，修改评选标准，如既要看其行政工作的效果，也要看科研成果的水平与数量。3、希波克拉底把气质划分为多血质、胆汁质、黏液质、抑郁质四种类型。根据希波克拉底的气质理论，可以判断出高山属于黏液质型。因为案例中的高山精力充沛、热爱工作、爱动脑筋、勤于动手，主任交办的工作他完成得相当出色，还经常承担起很多别的同事不愿做的事情，可他对要改变先进工作者评选标准的传言反应较慢，尽管他没被评上先进，至今还想不通，但他并未溢于言表。这些正好符合黏液质有精力、沉着平稳、行为反应迟钝、不灵活、不敏捷、情绪易受抑制、不易表露、行为内倾性较强等主要行为特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4、杨利平糯米美食厂        杨利平本是莹县杨家村的一位普通农民，不过人们早就知道他有一种祖传绝招──烹制一种美味绝伦的糯米甜品──杨家八宝饭。他自称是这绝技的第五代传人，早在清朝道光年间，他祖宗所创这种美食就远近闻名，而且代代在本村开有一家专卖此种八宝饭的小饭馆。他的父亲在解放初期还开着这祖传小饭馆，那时才十来岁的杨利平已时常在店前店后帮忙干点活了。后来农村合作化与公社化，再后来他爸病死，饭馆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要求引用理论准确，逻辑清晰，将理论联系案例中的实际情况进行分析，自圆其说；评卷者可以依据参考答案，酌情给分。每个小问分析观点正确符合要求者给5分，本题共15分。参考答案：　　1、根据组织结构理论便能发现，杨利平的美食厂采用的是一种职能制（或直线职能制）组织结构。它的优点是能充分发挥各部门的专业管理作用，对本部门的生产、技术和经济活动进行有效的组织和指挥，以适应现代工业生产技术和管理分工的要求；缺点是科室和车间人员的职责和权限难以明确划分，许多问题需要许多部门协同解决，终将影响效率和贻误工作，且不适于企业大规模生产。这种组织结构比较适合于企业成立和发展的初期。2、表哥汤正龙认为如果陆家蚊香厂要发展，就应不失时机地抓住市场需求，扩大生产规模，彻底改组该厂结构，在总厂的领导下，按不同产品或地区来分为许多独立经营和核算的部门。他建议的产品型结构其实质是一种事业部制组织结构。3、汤正龙建议的这种事业部制组织结构的优点是便于组织专业化和实现组织内部的协作；最高管理部门可以摆脱日常行政事务，成为坚强有力的决策机构，同时各事业部自成系统、独立经营、独立核算，可以发挥灵活性和主动性；各事业部之间有比较、有竞争，可以促进事业的发展；生产与销售可以直接联系，供求关系可以很快得到反馈；公司把各个事业部作为自治单位，使各个部的经理能从整体观点来组织这一部门的各项业务，受到全面的考验，从而有条件提升到最高部门，这是培养和训练管理人才较好的组织模式。缺点是：机构重复，容易造成管理人员浪费；由于各个事业部独立经营，使各事业部之间人员互换困难，相互支援差；各事业部经理考虑问题容易从本部门出发，忽视整个企业的整体利益。</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匹配类综合题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名词部分 解释部分        A、感觉         B、知觉         C、社会知觉         D、自我知觉         E、错觉         F、是当前直接作用于感觉器官的整个客观事物在大脑中的反映。        G、是知觉主体的一种特殊的社会意识，它影响着主体的心理活动，调节主体的社会行为。 H、既包括对自己心理与行为状态的知觉，同时又包括对自己的目标与发展途径的省略...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正确选项1.B-F(V)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正确选项1.C-G(V)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正确选项1.D-H(V)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正确选项1.E-J(V)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正确选项1.A-I(V)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名词部分 解释部分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A、奥德佛的ERG理论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B、劳勒的期望模式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C、亚当斯的公平理论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D、斯金纳的强化理论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        E、豪斯-迪尔的公式 F、属于内容型激励理论  G、属于过程型激励理论 H、属于行为改造型激励理论 I、属于综合激励模式</w:t>
      </w:r>
      <w:r>
        <w:rPr>
          <w:rFonts w:ascii="宋体" w:hAnsi="宋体" w:eastAsia="宋体" w:cs="宋体"/>
          <w:kern w:val="0"/>
          <w:sz w:val="18"/>
          <w:szCs w:val="18"/>
          <w:lang w:val="en-US" w:eastAsia="zh-CN" w:bidi="ar"/>
        </w:rPr>
        <w:t>&lt;br省略...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ascii="宋体" w:hAnsi="宋体" w:eastAsia="宋体" w:cs="宋体"/>
          <w:kern w:val="0"/>
          <w:sz w:val="18"/>
          <w:szCs w:val="18"/>
          <w:lang w:val="en-US" w:eastAsia="zh-CN" w:bidi="ar"/>
        </w:rPr>
        <w:t>1、无</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正确选项1.A-F(V)</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2、无</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正确选项1.B-G(V)</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3、无</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正确选项1.C-G(V)</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4、无</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正确选项1.D-H(V)</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5、无</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正确选项1.E-I(V)</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名词部分 解释部分</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  A、气质  B、能力 C、性格 D、态度 E、价值观 </w:t>
      </w:r>
      <w:r>
        <w:rPr>
          <w:rFonts w:hint="eastAsia" w:ascii="宋体" w:hAnsi="宋体" w:eastAsia="宋体" w:cs="宋体"/>
          <w:kern w:val="0"/>
          <w:sz w:val="18"/>
          <w:szCs w:val="18"/>
          <w:lang w:val="en-US" w:eastAsia="zh-CN" w:bidi="ar"/>
        </w:rPr>
        <w:t xml:space="preserve">  </w:t>
      </w:r>
      <w:r>
        <w:rPr>
          <w:rFonts w:ascii="宋体" w:hAnsi="宋体" w:eastAsia="宋体" w:cs="宋体"/>
          <w:kern w:val="0"/>
          <w:sz w:val="18"/>
          <w:szCs w:val="18"/>
          <w:lang w:val="en-US" w:eastAsia="zh-CN" w:bidi="ar"/>
        </w:rPr>
        <w:t>F、是一种心理活动的动力性特点。</w:t>
      </w:r>
      <w:r>
        <w:rPr>
          <w:rFonts w:hint="eastAsia" w:ascii="宋体" w:hAnsi="宋体" w:eastAsia="宋体" w:cs="宋体"/>
          <w:kern w:val="0"/>
          <w:sz w:val="18"/>
          <w:szCs w:val="18"/>
          <w:lang w:val="en-US" w:eastAsia="zh-CN" w:bidi="ar"/>
        </w:rPr>
        <w:t xml:space="preserve">                      </w:t>
      </w:r>
      <w:bookmarkStart w:id="0" w:name="_GoBack"/>
      <w:bookmarkEnd w:id="0"/>
      <w:r>
        <w:rPr>
          <w:rFonts w:ascii="宋体" w:hAnsi="宋体" w:eastAsia="宋体" w:cs="宋体"/>
          <w:kern w:val="0"/>
          <w:sz w:val="18"/>
          <w:szCs w:val="18"/>
          <w:lang w:val="en-US" w:eastAsia="zh-CN" w:bidi="ar"/>
        </w:rPr>
        <w:t xml:space="preserve"> G、是个体对现实的稳定态度和习惯化的行为方式。 H、是指个体对人对事所持有的一种具有持久而又一致的心理和行为倾向。 I、是个体为省略...</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1、无</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正确选项1.A-F(V)</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2、无</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正确选项1.B-I(V)</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3、无</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正确选项1.C-G(V)</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4、无</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正确选项1.D-H(V)</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5、无</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正确选项1.E-J(V)</w:t>
      </w:r>
    </w:p>
    <w:p>
      <w:pPr>
        <w:keepNext w:val="0"/>
        <w:keepLines w:val="0"/>
        <w:pageBreakBefore w:val="0"/>
        <w:kinsoku/>
        <w:wordWrap/>
        <w:overflowPunct/>
        <w:topLinePunct w:val="0"/>
        <w:autoSpaceDE/>
        <w:autoSpaceDN/>
        <w:bidi w:val="0"/>
        <w:adjustRightInd/>
        <w:snapToGrid/>
        <w:spacing w:beforeAutospacing="0" w:afterAutospacing="0" w:line="260" w:lineRule="exact"/>
        <w:textAlignment w:val="auto"/>
        <w:rPr>
          <w:sz w:val="18"/>
          <w:szCs w:val="18"/>
        </w:rPr>
      </w:pPr>
    </w:p>
    <w:sectPr>
      <w:pgSz w:w="11906" w:h="16838"/>
      <w:pgMar w:top="1440" w:right="1406" w:bottom="1440" w:left="140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292B1048"/>
    <w:rsid w:val="292B1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2022-12-08T04:51:00Z</dcterms:created>
  <dc:creator>戒不掉的咖啡</dc:creator>
  <cp:lastModifiedBy>戒不掉的咖啡</cp:lastModifiedBy>
  <dcterms:modified xsi:type="dcterms:W3CDTF">2022-12-08T04:55:55Z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4EC0CE3E807F48C9A79A6014AD040264</vt:lpwstr>
  </property>
</Properties>
</file>