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bookmarkStart w:id="0" w:name="_GoBack"/>
      <w:r>
        <w:rPr>
          <w:rFonts w:hint="eastAsia" w:ascii="宋体" w:hAnsi="宋体" w:eastAsia="宋体" w:cs="宋体"/>
          <w:b/>
          <w:bCs/>
          <w:i w:val="0"/>
          <w:iCs w:val="0"/>
          <w:caps w:val="0"/>
          <w:color w:val="000000"/>
          <w:spacing w:val="0"/>
          <w:sz w:val="18"/>
          <w:szCs w:val="18"/>
        </w:rPr>
        <w:t>单选题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1、2016年12月30日“坏账准备”账户有借方余额3 500元，年末应收账款余额1 000万元。如果按5‰提取坏账准备，则“坏账准备”账户的年末余额为（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正确选项1.贷方余额50 000元(V)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2、2016年12月30日购入并投入使用一台不需安装的设备，原价8 000 000元，预计使用5年，预计净残值20 000元。若按年数总和法计提折旧，则2018年的折旧额为（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正确选项1.212 800元(V)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3、2016年12月31日A存货的账面成本25 000元，预计可变现净值23 000元。2017年12月31日该存货的账面成本未变，预计可变现净值为26 000元。则2017年末应借记存货跌价准备（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正确选项1.2 000元(V)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4、2016年1月3日企业将一张带息应收票据送银行贴现。该票据面值100万元，2015年12月31日已计提利息1 000元、尚未计提利息1 300元，银行贴现息为980元，则该票据贴现时应计入财务费用的金额为（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正确选项1.贷记财务费用320元(V)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5、2016年7月2日，企业购入同期发行债券一批，作为交易性金融资产管理。该批债券为分期付息、一次还本。持有期内企业按期确认的应收利息，其核算账户是（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正确选项1.应收利息(V)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6、2016年末企业存货成本为60 000元，可变现净值为58 000元，前期已经计提存货跌价准备为3 000元，则本期应（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正确选项1.冲减1 000元(V)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2017年12月，某企业A存货收、发、存情况如下：1日，结存数量200件，单价4元；2日发出150件；5日购进200件，单价4.4元；7日发出100件。该企业在对发出存货采用先进先出法计价，则12月7日发出A存货的实际成本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正确选项1.420元(V)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8、2017年12月31日，A材料的账面余值（即成本）为360万元，市场购买价格为300万元，预计销售发生的相关税费为20万元；用A材料生产的产成品的可变现净值高于成本；则2017年末A材料的账面价值应为（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正确选项1.360万元(V)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9、2017年8月1日，A公司以每张900元的价格购入B公司2017年2月1日发行的面值1 000元、票面利率3%、3年期、到期一次还本付息的债券50张。该项债券投资的折价金额应为（ ）元。</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正确选项1.5 750(V)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2017年末，A公司决定将用于生产某产品的甲材料对外出售，年末甲材料库存10 000公斤，成本为200万元。该材料目前的市场价格为190元/千克，同时销售该材料可能发生销售税费2万元。则当年末甲材料的账面价值应为（ ）万元</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正确选项1.188(V)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2月10日A公司购入存货一批，增值税专用发票上列示购买价格为10 000元，增值税为1 700元，运输过程中发生运输费用1 000元，保险费用500元，途中发生物资损耗500元，其中200元为定额内损耗，则该批存货的采购成本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正确选项1.11 700(V)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12、6月30日，A公司对库存现金进行盘点，发现盘亏1 500元，原因待查，其账务处理为（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正确选项1.借：待处理财产损溢   1 500     贷：库存现金       1 500(V)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13、A公司拥有S公司50%的普通股计划长期持有。当年S公司实现税后利润180 000元，宣告分派现金股利108 000元。如果采用成本法核算，该项投资当年应确认的投资收益为（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正确选项1.21 600元(V)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A企业(一般纳税人)原材料按计划成本核算，甲材料计划单位成本为70元/千克。企业购入甲材料1 000千克，增值税专用发票上注明的材料价款为70 400元，增值税额为11 968元，企业验收入库时实收980千克，短少的20千克为运输途中定额消耗，该批入库材料的材料成本差异为（ ）元。</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正确选项1.1 800元(V)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15、A企业采用月末一次加权平均法计算发出原材料的成本，2018年2月1日，甲材料结存200公斤，每公斤实际成本为100元；2月10日购入甲材料300公斤，每公斤实际成本为110元；2月25日发出甲材料400公斤，2月末，甲材料的库存余额为（ ）元。</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正确选项1.10 600(V)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16、A企业出售一台设备，原价为100万元，已提折旧30万元，计提减值5万元，支付清理费用4万元，出售收入60万元。不考虑相关税费。则结转固定资产清理后，该企业（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正确选项1.损失9万元(V)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17、按照我国现金管理制度的有关规定，下列支出不应使用现金支付的是（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正确选项1.支付商品价款15 000元(V)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18、材料采购途中发生的合理损耗，正确的处理方法是（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正确选项1.计入材料采购成本中(V)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19、采用备抵法核算坏账准备，已核销的坏账又重新收回时，应贷记（ ）账户。</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正确选项1.坏账准备(V)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20、采用成本模式进行后续计量的投资性房地产，按月计提折旧时，应借记（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正确选项1.其他业务成本(V)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21、采用年数总和法对固定资产计提折旧。原价10 000元，预计使用年限5年，预计残值500元，该项资产第2年应提折旧额为（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正确选项1.2 533.33元(V)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22、成本法是指以长期股权投资的（ ）的增减作为登记“长期股权投资”账户的依据，除追加或收回投资外，一般股权投资的账面价值进行调整。</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正确选项1.实际成本(V)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23、出票日为4月15日，一张为期90天的商业汇票，到期日应为（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正确选项1.7月14日(V)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24、从会计信息决策相关性的角度看，交易性金融资产在资产负债表日的计价采用（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正确选项1.公允价值(V)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25、存货期末计价采用成本与可变现净值孰低法，所体现的会计核算一般原则是（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正确选项1.谨慎性原则(V)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26、对于购入需要安装的固定资产，不论采用何种安装方式，固定资产的全部安装工程成本的核算账户为（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正确选项1.在建工程(V)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27、对于企业经营租出的固定资产，计提的折旧应当计入（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正确选项1.其他业务支出(V)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28、对于无法查明原因盘盈的原材料，正确的处理方法是报经批准后将其（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正确选项1.冲减管理费用(V)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29、固定资产发生可资本化的后续支出时，企业应将固定资产的（ ）转入在建工程。</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正确选项1.账面价值(V)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30、基本生产车间所使用的固定资产，其计提的折旧应计入（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正确选项1.制造费用(V)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31、计提固定资产折旧时，可以先不考虑固定资产残值的方法是（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正确选项1.双倍余额递减法(V)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32、计提固定资产折旧时，先不考虑固定资产残值的折旧估计方法是（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正确选项1.双倍余额递减法(V)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33、甲公司根据合同规定向乙公司预付货款10 000元，收到商品后，其专用发票注明价款20 000元，增值税3 400元，后补付货款10 000元，则补付货款时应（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正确选项1.借记预付货款13 400元(V)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34、甲企业2月3日根据合同向乙企业预付商品货款20 000元，2月20日收到该商品，其专用发票上注明价款为30 000元，增值税5 100元，则甲企业收到商品时应做的会计分录为（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正确选项1.借：在途物资         30 000     应交税费---应交增值税    5 100     贷：预付账款    3 5100(V)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35、将一张已持有3个月、面值30 000元、票面利率6％、期限6个月的商业承兑汇票向银行申请贴现，贴现率9％。贴现企业应支付给贴现银行的款额是（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正确选项1.695.25元(V)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36、将一张已持有4个月、面值30 000元、票面利率6％、期限6个月的商业承兑汇票向银行申请贴现，贴现率9％。该汇票到期时，付款企业无力支付，此时贴现企业应支付给贴现银行的款额是（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正确选项1.30 900元(V)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37、结转固定资产清理净损失，其借方登记的账户是（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正确选项1.营业外支出(V)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38、某公司认购A公司普通股20万股计划长期持有，每股面值1元，实际买价每股15元，其中包含每股已宣告发放但尚未收取的现金股利0.3元；另外支付相关费用6 000元。该批股票的初始投资成本为（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正确选项1.2 946 000元(V)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39、某企业将一张面值为30 000元，期限3个月的不带息商业承兑汇票，在持有45天后向银行贴现，贴现率12%，则企业可得贴现净额为（ ）元。</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正确选项1.29 550元(V)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40、企业（一般纳税人）购进存货发生的各项支出中，不可计入存货成本的是（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正确选项1.进项增值税额(V)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41、企业按应收账款余额的5%计提坏账准备。2016年初，“坏账准备”账户期初余额为2万元，当年末应收账款余额为100万元；2017年确认坏账损失3万元，收回以前年度已注销的坏账1万元。2017年末应收账款余额为80万元，则当年末应计提坏账准备（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正确选项1.1万元(V)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42、企业按应收账款余额的5%计提坏账准备。2016年初，“坏账准备”账户期初余额为3万元，当年末应收账款余额为100万元；则2017年末应计提坏账准备（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正确选项1.2万元(V)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43、企业出售无形资产的净损失，会计上应确认为（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正确选项1.资产处置损益(V)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44、企业到期的商业承兑汇票无法收回，则需将应收票据本息一起转作(）</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正确选项1.应收账款(V)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45、企业的工资、奖金等现金的支取，只能通过（ ）存款账户支取</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正确选项1.基本存款户(V)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46、企业对下列与交易性金融资产有关的业务进行会计处理时，不应计入“投资收益”的是（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正确选项1.持有期间，收到交易性金融资产价款中已宣告但尚未领取的现金股利(V)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47、企业对一大型设备进行改扩建。该设备原价1 000万元，已提折旧90万元，发生改扩建支出共计150万元，同时因处理废料发生变价收入8万元。改扩建完成后，该设备新的原价应为（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正确选项1.1 052万元(V)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48、企业购入同期发行的5年期债券一批，该批债券的利息于到期时同本金一起支付。资产负债表日按票面利率计算确定的应收未收利息，其核算账户是（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正确选项1.债权投资（应计利息）(V)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49、企业购入一批债券作为以公允价值计量且其变动计入其他综合收益的金融资产管理，对于购入时已到付息期但尚未领取的利息，正确的处理方法是（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正确选项1.计入应收利息(V)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50、企业固定资产采用快速折旧法，会使加速期间的利润（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正确选项1.减少(V)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51、企业将存款划入某证券投资公司，委托其代购即将发行的H公司股票计划长期持有。划出该笔存款时企业应借记（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正确选项1.“其他货币资金”(V)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52、企业将作为存货的房地产转换为采用成本模式计量的投资性房地产，应当按照该项存货在转换日的（ ）核算</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正确选项1.账面价值(V)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53、企业将作为存货的房地产转换为采用公允价值模式计量的投资性房地产时，应当按该项房地产在转换日的公允价值，借记（ ）账户。</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正确选项1.投资性房地产(V)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54、企业年末应收账款余额1 000 000元，按照应收账款余额百分比法计提坏账，调账前“坏账准备”账户有贷方余额1 000元，按5‰提取坏账准备，则本年末应提取的坏账准备为（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正确选项1.4 000元(V)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55、企业年末应收账款余额100 000元，调账前“坏账准备”账户有借方余额2 000元，按5%提取坏账准备，则本年末坏账准备账户的余额为（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正确选项1.5 000元(V)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56、企业年末应收账款余额500 000元，调账前“坏账准备”账户有借方余额2 000元，按5‰提取坏账准备，则本年末应提取的坏账准备为（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正确选项1.4 500元(V)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57、企业认购普通股100万股作为交易性金融资产管理，每股支付价款6元，其中包括已宣告分派但尚未支付的现金股利0.5元。另外支付相关费用12万元。该批股票的入账价值应为（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正确选项1.550元(V)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58、企业一般不得从本单位的现金收入中直接支付现金，因特殊情况需要支付的，应事先报经（ ）审查批准</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正确选项1.开户银行(V)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59、企业因火灾烧毁一批原材料，该批原材料的采购成本为16 000元，进项税额为2 720元；收到各种赔款1 500元，残料入库100元。报经批准后，应记入“营业外支出”账户的金额为（ ）元。</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正确选项1.17 120元(V)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60、企业应收账款产生的原因是（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正确选项1.赊销(V)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61、企业在财产清查中发现现金的实存金额小于账面金额，原因待查。此时对该项差额的会计处理应（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正确选项1.增加待处理财产损溢(V)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62、企业自行建造固定资产过程中使用的固定资产，其计提的折旧应计入（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正确选项1.在建工程(V)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63、企业自行研制一项专利技术。研究费用为200 000元；开发过程中发生原材料费用100 000元、人员工资160 000元、管理费用80 000元。在申请专利的过程中，发生律师费16 000元，注册费6 000元。若企业已依法取得该项专利，则按照我国企业会计准则的相关规定，该项专利的入账价值应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正确选项1.362 000元(V)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64、确认应收账款的时间应与（ ）的时间相一致。</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正确选项1.确认销售收入(V)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65、提取坏账准备的企业，如果发生已作为坏账确认并注销的应收账款以后又收回时，正确的会计处理是（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正确选项1.借记“应收账款”账户，贷记“坏账准备”账户和借记“银行存款”账户，贷记“应收账款”账户(V)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66、为了真实反映固定资产价值，企业应当在期末时按照固定资产账面价值与（ ）孰低计量。</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正确选项1.可收回金额(V)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67、未达账项是指收付款结算凭证在企业与银行之间传递时，由于时间上的不一致导致一方已经入账而另一方尚未入账的款项。对银行已经入账、企业尚未入账的未达账项，企业编制银行存款余额调节表后，一般应当（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正确选项1.待结算凭证到达后再进行账务处理(V)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68、无形资产的残值一般（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正确选项1.为0(V)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69、无形资产的摊销应当（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正确选项1.采用直线法(V)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70、无形资产研究阶段的支出应当（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正确选项1.应当计入当期损益(V)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71、下列各项不属于存货核算范围的是（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正确选项1.在建工程物资(V)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72、下列各项固定资产不应计提折旧的是（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正确选项1.以经营方式租入的固定资产(V)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73、下列各项中，不应记入“坏账准备”账户借方核算的是（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正确选项1.收回过去已确认并注销的坏账(V)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74、下列关于“其他债权投资”账户的说法错误的是（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正确选项1.在资产负债表日，该账户按照账面价值计量(V)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75、下列关于存货可变现净值的表述中，正确的是（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正确选项1.可变现净值是确认存货跌价准备的重要依据之一(V)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76、下列关于投资性房地产核算的表述中正确的是（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正确选项1.外购或自行建造的投资性房地产，若采用公允价值模式计量，应按照取得时的实际成本进行初始计量(V)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77、下列关于长期股权投资减值准备账户的说法错误的是（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正确选项1.处置长期股权投资时，已计提的长期股权投资减值准备不做结转处理(V)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78、下列会计核算的一般原则中，要求不得高估资产或收益，不得低估负债和费用的是（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正确选项1.谨慎性原则(V)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79、下列票据中应作为应收票据核算的是（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正确选项1.商业汇票(V)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80、下列原因导致的存货损失中，应计入管理费用的是（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正确选项1.储存过程中发生的合理损耗(V)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81、下列长期股权投资中，应采用成本法核算的是（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正确选项1.投资企业占被投资企业75%的表决权资本(V)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82、销售商品用银行承兑汇票结算，此时应借记的会计科目是（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正确选项1.应收票据(V)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83、已经贴现的票据，若到期付款人无力支付票款，申请贴现的企业银行存款余额不足，无法偿还银行的贴现款，则申请贴现的企业的账务处理是（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正确选项1.贷记“短期借款”(V)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84、以一项设备对外进行长期股权投资，设备原价15万元，已提折旧4万元；评估确认价值14万元。此外，按规定投资转出该设备应视同销售按4％计算销项增值税。若该项交易不具有商业实质，则长期股权投资的初始成本应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正确选项1.115 600元(V)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85、原材料的核算采用计划成本法，如果购买时实际成本大于计划成本，则材料入库时的账务处理为（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正确选项1.借：原材料     材料成本差异     贷：材料采购(V)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86、原材料已经验收入库，月末结算凭证未到，可按材料合同价款估计入账，应作的会计分录为（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正确选项1.借：原材料     贷：应付账款(V)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87、在（ ）计量模式下，资产按照现在购买相同或者相似资产所需支付的现金或者现金等价物的金额计量</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正确选项1.重置成本(V)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88、在一般情况下，应根据实际发生的交易价格确认应收账款的入账金额，它包括发票金额和（ ）两部分。</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正确选项1.代购货单位垫付的运杂费(V)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89、在原材料按照实际成本计价时，车间一般耗用领用的原材料，企业应（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正确选项1.借记“制造费用”(V)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90、长期股权投资采用权益法核算，当被投资企业宣告分派现金股利时，投资企业在会计上应贷记的账户是（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正确选项1.“长期股权投资”(V)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多选题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1、本期发生的下列费用和损失，影响企业本期净利润的有（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正确选项1.计提的坏账准备(V)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正确选项2.批准处理的存货盘亏损失(V)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正确选项3.出借包装物的摊销价值(V)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正确选项4.计提的存货跌价准备(V)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2、采用成本法或权益法核算长期股权投资，两者的区别是（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正确选项1.成本法，将宣告分配的现金股利确认为投资收益（取得投资时已作为“应收股利”核算的除外）；权益法，将宣告分配的现金股利减少投资账面余额(V)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正确选项2.成本法，不确认被投资企业发生的亏损；权益法，按持股比例确认被投资企业的亏损(V)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3、带息商业汇票到期值的计算与（ ）有关</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正确选项1.票据面值(V)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正确选项2.票面利率(V)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正确选项3.票据期限(V)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4、对采用成本模式计量的投资性房地产，正确的会计处理方法是（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正确选项1.按期计提折旧或摊销(V)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正确选项2.期末进行减值测试，核算减值损失(V)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正确选项3.可转换为公允价值模式计量(V)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5、对下列资产计提的减值损失，我国企业会计准则不允许转回的有（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正确选项1.无形资产减值损失(V)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正确选项2.针对机器设备计提的减值损失(V)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正确选项3.成本法计量长期股权投资减值损失(V)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6、计算期末存货的可变现净值时，下列各项应从预计售价中扣除的是（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正确选项1.预计销售过程中发生的税金(V)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正确选项2.预计销售过程中发生的销售费用(V)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正确选项3.出售前进一步加工的加工费用(V)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7、期末存货如果计价过高，则可能会引起（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正确选项1.当期利润增加(V)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正确选项2.当期所有者权益增加(V)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8、企业对其他债权投资在持有期内收到的分期付息债券利息，可能贷记的账户包括（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正确选项1.应收利息(V)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正确选项2.投资收益(V)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9、企业进行存货清查时，对于盘亏的存货，应计入“待处理财产损溢”账户，报经批准后，根据不同的原因可分别记入（ ）账户。</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正确选项1.管理费用(V)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正确选项2.营业外支出(V)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正确选项3.其他应收款(V)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10、企业可以设立的银行存款账户包括（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正确选项1.基本存款账户(V)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正确选项2.一般存款账户(V)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正确选项3.临时存款账户(V)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正确选项4.专用存款账户(V)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11、企业周转材料可以采用的摊销方法有（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正确选项1.一次摊销法(V)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正确选项2.五五摊销法(V)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12、企业转让无形资产所发生的下列业务，影响其他业务成本的有（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正确选项1.转让使用权时按规定摊销的无形资产价值(V)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正确选项2.转让使用权提供咨询服务所发生的费用(V)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13、双倍余额递减法和年数总和法在计算固定资产折旧时的共同点是（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正确选项1.都属于加速折旧方法(V)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正确选项2.前期折旧额较高(V)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14、外购无形资产的成本包括（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正确选项1.购入的价款(V)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正确选项2.应交税费(V)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正确选项3.直接归属于无形资产达到预定用途前发生的其他支出(V)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15、无形资产通常包括（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正确选项1.专利权(V)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正确选项2.非专利技术(V)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正确选项3.商标权(V)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正确选项4.著作权(V)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16、下列发出存货计价方法中，存货成本流转与实物流转不一致的有（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正确选项1.先进先出法(V)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正确选项2.月末一次加权平均法(V)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正确选项3.移动加权平均法(V)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正确选项4.毛利率法(V)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17、下列各项业务发生时，一定增加企业投资收益的有（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正确选项1.交易性金融资产持有期内收到的现金股利(V)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正确选项2.其他债权投资持有期内按实际利率确认的利息收入(V)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正确选项3.其他债权投资出售时，结转持有期内计入其他综合收益的公允价值变动净收益(V)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正确选项4.采用成本法核算的长期股权投资，被投资企业宣告分配现金股利时(V)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18、下列各项应计入企业（一般纳税人）外购存货成本的有（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正确选项1.存货的购买价格(V)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正确选项2.运费(V)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正确选项3.入库前的挑选整理费(V)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正确选项4.定额内的合理损耗(V)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19、下列各项中，属于投资性房地产的有（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正确选项1.企业以经营租赁方式租出的写字楼(V)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正确选项2.企业持有拟增值后转让的土地使用权(V)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正确选项3.企业出租的建筑物(V)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20、下列各项中，应该在“存货”中反映的项目是（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正确选项1.原材料(V)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正确选项2.在产品(V)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正确选项3.委托加工物资(V)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正确选项4.低值易耗品(V)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21、下列各项中，应记入“坏账准备”账户贷方核算的有（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正确选项1.按规定提取的坏账准备(V)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正确选项2.收回过去确认并转销的坏账(V)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22、下列各项中，作为“其他应收款”核算的是（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正确选项1.应收的各种罚款(V)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正确选项2.租入包装物支付的押金(V)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正确选项3.出差人员预借的差旅费(V)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正确选项4.应收保险公司的各种赔款(V)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23、下列各项资产应确认减值损失的有（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正确选项1.固定资产(V)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正确选项2.机器设备(V)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正确选项3.长期股权投资(V)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正确选项4.应收账款(V)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正确选项5.存货(V)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24、下列各选项中，属于资产负债表中货币资金内容的有（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正确选项1.存出投资款(V)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正确选项2.备用金(V)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正确选项3.信用保证金(V)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正确选项4.信用卡存款(V)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正确选项5.外埠存款(V)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25、下列各选项中，作为应收账款核算的有（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正确选项1.赊销的价款(V)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正确选项2.销售商品时代垫的运杂费(V)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26、下列固定资产应计提折旧的有（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正确选项1.经营租赁方式租出的固定资产(V)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正确选项2.大修理暂时停用的固定资产(V)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正确选项3.未使用的固定资产(V)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27、下列计量属性可在我国现行会计实务中采用的有（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正确选项1.公允价值(V)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正确选项2.历史成本(V)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正确选项3.现值(V)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正确选项4.重置成本(V)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正确选项5.可变现净值(V)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28、下列情况中，应将该项无形资产的账面价值全部转入当期损益的有（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正确选项1.某项无形资产已被其他新技术所代替，且已无使用价值和转让价值(V)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正确选项2.某项无形资产已超过法律保护期限，且已不能为企业带来经济利益(V)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29、下列属于应收票据核算内容的有（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正确选项1.商业承兑汇票(V)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正确选项2.银行承兑汇票(V)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30、下列项目中，可在“材料成本差异”账户贷方核算的有（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正确选项1.购进材料实际成本小于计划成本的差额(V)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正确选项2.发出材料应负担的超支差异(V)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31、下列选项属于其他货币资金内容的有（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正确选项1.银行本票存款(V)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正确选项2.外埠存款(V)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正确选项3.外币存款(V)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32、下列有关无形资产的会计处理中，不正确的有（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正确选项1.使用寿命确定的无形资产摊销只能采用直线法(V)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正确选项2.使用寿命不确定的无形资产既不应摊销又不核算减值(V)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33、下列增值税（均有合法的专用发票）应计入所购商品成本的有（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正确选项1.小规模纳税人购入生产用原材料所支付的增值税(V)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正确选项2.购入用于在建工程物资支付的增值税(V)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34、依据会计准则，下列各项无形资产内部开发支出，应当计入无形资产成本的有（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正确选项1.为开发无形资产人员支付的职工薪酬(V)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正确选项2.可以资本化的借款费用(V)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35、与“应收票据”账户贷方相对应的借方账户可能有（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正确选项1.“应收账款”账户(V)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正确选项2.“其他货币资金”账户(V)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正确选项3.“财务费用”账户(V)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正确选项4.“银行存款”(V)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36、债权投资的摊余成本是指其初始确认金额经过调整后的结果。下列各项属于债权投资摊余成本调整内容的有（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正确选项1.扣除已收回的本金(V)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正确选项2.加上或减去采用实际利率法将该初始确认金额与到期日金额之间的差额进行摊销形成的累计摊销额(V)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正确选项3.扣除累计计提的损失准备(V)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判断题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1、按照我国《企业会计准则》的规定，会计要素可供选择的计量属性包括历史成本、重置成本、可变现净值和现值，但不能采用公允价值。（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2、包装物的摊销方法有一次转销法、五五摊销法。（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3、备用金的管理实行定额管理和非定额管理。（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4、备用金是指财会部门按企业有关制度规定，拨付给所属报账单位和企业内部有关业务和职能管理部门用于日常零星开支的备用现金。（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5、不带息商业汇票就是完全不考虑利息因素的商业汇票。（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6、财务会计分为中级财务会计和高级财务会计。中级财务会计所处理的会计事项是以会计主体、持续经营、会计分期、货币计量四项基本会计假设为基础的一般事项和特殊时期或特殊环境下出现的特殊事项。（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7、采用成本模式进行后续计量的投资性房地产，应当按照固定资产或无形资产的有关规定，按期（月）计提折旧或摊销。（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8、成本能够可靠地计量是资产确认的一项基本条件，但对于无形资产来说，这个条件相对不重要。（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9、出现现金折扣时，应收账款的入账金额有总额法和净额法两种不同的确认方式。（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10、从银行提取现金的收入数，应根据现金收款凭证登记“库存现金日记账”。（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11、存货跌价准备的转回应按照以下原则，企业应当在资产负债表日确定存货的可变现净值；如果以前减记存货价值的影响因素已经消失，则减记的金额应当予以恢复，但原已计提的存货跌价准备不能转回。（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12、存货区别于其他流动资产及固定资产的特征是企业持有存货的最终目的是为了消耗，而不论是直接消耗还是间接消耗。（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13、带息票据的到期值即票据到期日的面值与利息之和，不带息票据的到期值为票据的面值。（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14、当投资企业的投资额占被投资企业有表决权资本总额的比例低于25%时，通常视为投资企业对被投资企业无重大影响。（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15、当投资企业直接或通过子公司间接地拥有被投资单位有表决权资本总额的30%以上时，被视为对被投资企业有控制能力。（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16、凡是企业在正常经营过程中由于主要经营业务而发生的应向客户收取的货款、劳务款以及从属费用，不论是否采用票据化表现形式，均属于应收账款的范围。（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17、凡是由于非主要经营业务而发生的各种应收款项，以及虽因主要经营业务而发生但采用了票据化表现形式的应收款项，均不属于应收账款的范围。（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18、根据《银行账户管理办法》规定，企业银行存款账户分为基本存款账户、一般存款账户、临时存款账户和专用存款账户。（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19、固定资产清理完成后的净损失属于生产经营期间由于自然灾害等非正常原因造成的，借记“营业外支出——非常损失”账户，贷记“固定资产清理”账户。（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20、固定资产是指同时具有下列特征的有形资产：第一，为生产商品、提供劳务、出租或经营管理而持有；第二，使用寿命超过一个会计年度；第三，单位价值在2 000元以上。（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21、固定资产原价扣除折旧后为账面价值（净额）。（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22、坏账确认的标准之一是债务人破产或死亡时尚未收回的应收账款。（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23、坏账确认的标准之一是债务人逾期一年未履行偿债义务。（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24、会计核算中的应收票据都是带息的商业汇票。（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25、货币资金的主要特点之一是国家的宏观管理要求严格、与其他经济业务的联系广泛但其流动性不强。（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26、货币资金是企业在生产经营过程中停留在货币形态的那部分资金，按其存放地点及用途的不同，分为库存现金、银行存款和其他货币资金。（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27、基本存款账户是企业办理日常转账结算和现金收付业务的账户。（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28、交易性金融资产是指购入后持有时间不明确的那部分金融资产。（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29、库存现金限额是根据企业需要由开户银行核定，一般不超过2天的日常零星开支需要。（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30、判断一项债权是属于应收账款还是属于其他应收款项的标准在于是否与企业基本经营业务有关，以及是否采用了票据化表现形式。（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31、企业财务会计中，企业为应对市场经济环境下生产经营活动面临的风险和不确定性，应高估负债和费用，低估资产和收益。（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32、企业存货发出成本计价方法主要有个别计价法、先进先出法、后进先出法、加权平均法等。（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33、企业的存货应当在期末时按照可变现净值计量。（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34、企业的工资、奖金等现金的支取，只能通过一般存款账户办理。（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35、企业的固定资产应当在期末时按照账面价值与可收回金额孰低计量。（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36、企业的外埠存款、银行汇票存款、银行本票存款、信用卡存款、信用保证金存款和存出投资款等也在“银行存款”账户核算。（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37、企业对已办理贴现的票据在法律上不再承担相应经济责任。（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38、企业将自行建造的房地产达到预定可使用状态时开始自用，之后改为对外出租，应当在该房地产达到预定可使用状态时确认为投资性房地产。（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39、企业可以参照活跃市场上同类或类似房地产的现行市场价格（市场公开报价）来确定投资性房地产的公允价值。（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40、企业可在基本存款账户以外的其他银行的一个营业机构开立一个一般存款账户，不得在同一家银行的几个分支机构开立一般存款账户。（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41、企业取得的存货应该按照发生的实际成本取得，主要包括采购成本、加工成本和其他成本三部分。（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42、企业外购固定资产的成本构成有两部分组成：购买价款和相关税费。（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43、企业已经计提跌价准备的存货，在结转销售成本时，应一并结转相关的存货跌价准备。（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44、企业应通过设置“库存现金”账户来详细掌握现金的收支和结存情况。（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45、企业有内部周转使用备用金的，可以单独设置“备用金”账户。（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46、企业与银行账户的核对表面上属于账账核对，实际上是账实核对。（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47、企业在财产清查中发现的盘盈、盘亏的固定资产，通过“待处理财产损溢——待处理固定资产损溢”账户核算。（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48、企业在财产清查中盘盈的固定资产，作为前期差错处理。盘盈的固定资产通过“以前年度损益调整”账户核算。（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49、企业至少应当于每年年度终了，对固定资产的使用寿命、预计净残值和折旧方法进行变更。（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50、企业终止确认持有待售的非流动资产时，应当将尚未确认的利得或损失计入当期损益，通过“资产处置损益”科目进行会计处理。（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51、如果企业在应收账款到期之前需要现金，只能采用应收账款转让的形式将应收账款转换为现金。（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52、商品流通企业在采购商品过程中发生的运输费、装卸费、保险费以及其他可归属于存货采购成本费用等，应当计入存货的采购成本，也可以先进行归集，期末再根据所购商品的存销情况进行分摊。（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53、售价金额核算法是以售价金额反映商品增减变动及结存情况的核算方法，一般适用于批发企业批发商品的核算。（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54、数量进价金额核算法是同时以实物数量和进价金额反映商品增减变动以及结存情况的方法，一般适用于零售企业销售商品的核算。（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55、数量售价金额核算法是指同时以数量和售价反映商品增减变动及结存情况的核算方法，一般适用于会计部门、业务部门及仓库设在同一办公地点，商品进销价格相对稳定的小型批发企业的批发商品及零售企业的贵重商品的核算。（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56、双倍余额递减法是指在考虑固定资产预计净残值的情况下，根据每期期初固定资产原价减去累计折旧后的金额和双倍的直线法折旧率计算固定资产折旧额的一种方法。（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57、投资企业对被投资单位不具有共同控制或重大影响，并且在活跃市场中没有报价、公允价值不能可靠计量的长期股权投资，采用成本法核算。（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58、投资企业对被投资单位具有控制或重大影响的长期股权投资，采用权益法核算。（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59、投资企业能够对被投资单位实施控制的长期股权投资，采用权益法核算。（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60、投资性房地产采用公允价值模式计量的，不计提折旧或摊销，应当以资产负债表日的公允价值计量。（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61、投资性房地产是指企业中除了为生产商品、提供劳务或者经营管理而持有的房地产以外的所有房地产。（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62、外购存货不需要经过生产加工，其价值由买价和其他成本构成。一般情况下，买价就是发票价格。（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63、外购存货的其他成本包括外购存货到达仓库以前发生的仓储费、包装费、运输费、装卸费、保险费、运输途中的合理损耗，不包括挑选整理费和各种税金。（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64、为了及时掌握银行存款的收支和结存情况，企业须按照开户银行和存款种类等，分别设置“银行存款日记账”。（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65、为执行销售合同或者劳务合同而持有的存货，通常应当以产成品或商品的合同价格作为其可变现净值的计算基础。（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66、我国现行企业会计准则规定企业的坏账核算可以采用备抵法，也可以采用直接转销法。（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67、无形资产是指企业拥有或者控制的没有实物形态的各种非货币性资产。（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68、一般存款账户可以办理转账结算，也可以办理现金收付业务。（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69、一般而言，投资企业直接或通过子公司间接地拥有被投资企业20%以上，可视为投资企业对被投资企业的财务和经营政策有重大影响。（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70、一个企业只能选择一家银行的一个营业机构开立一个基本存款账户。（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71、已经确认的各种无形资产都应该在估计的使用寿命内采用系统合理的方法进行摊销。（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72、以前期间导致减记存货价值的影响因素在本期已经消失的，应在原已计提的存货跌价准备金额内恢复减记的金额。（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73、银行存款的核算包括序时核算和总分类核算，序时核算即设立并登记“银行存款日记账”。（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74、应收票据的计价采用现值法。（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75、应收票据的计价有现值法和面值法两种。我国目前应收票据承兑期限都在一年以内，因此在会计实务中，应收票据的计价采用现值法。（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76、应收票据是指企业因销售商品、提供劳务或让渡资产使用权而收到的商业汇票。按其承兑人的不同，可以分为银行承兑汇票和商业承兑汇票。（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77、应收账款的入账价值从理论上讲应该是其未来可收回金额的现值，但实际工作中一般以交易发生日的事实发生额作为入账价值。（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78、应收账款期末价值的确定方法有两种：一种是以其账面价值作为期末价值在财务报表中列示；另一种是在考虑应收账款风险的基础上，以其可变现净值作为期末价值在财务报表中列示。（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79、应收账款转让后，与应收账款有关的风险与报酬全部转移给受让方。（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80、预付账款业务不多的企业，可以不单独设置“预付账款”账户，而将预付的款项直接计入“应收账款”账户的借方。（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81、预付账款与应收账款本质上都是企业的债权，因此在会计核算上可以将其合并处理。（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82、原材料按实际成本核算时，其收入、发出及结存都按其实际成本计价。（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83、原材料按照计划成本计价时，为了反映和监督原材料的采购和收发，确定原材料的采购成本，计算材料成本差异，在会计核算上，一般应该设置“材料采购”、“原材料”、“材料成本差异”等账户对原材料的日常收发进行核算。（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84、原材料按照实际成本计价时，会计核算上一般需要设置“原材料”和“材料采购”账户，并按照材料种类进行明细分类核算。（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85、在两权分离的情况下，企业对外提供会计信息的任务是由财务会计系统和管理会计系统分别完成的。（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86、在企业向购货单位提供商业折扣的情况下，应该按照发票价格中扣除商业折扣后的余额确认应收账款。（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87、长期股权投资就是指长期股票投资。（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88、证券投资按投资目的分为股票投资、债券投资和基金投资。（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89、资产负债表日，当存货成本低于可变现净值时，存货按可变现净值计量。（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90、资产负债表日，当存货成本高于可变现净值时，存货按可变现净值计量，同时按照成本高于可变现净值的差额计提存货跌价准备，计入当期损益。（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p>
    <w:p>
      <w:pPr>
        <w:keepNext w:val="0"/>
        <w:keepLines w:val="0"/>
        <w:pageBreakBefore w:val="0"/>
        <w:kinsoku/>
        <w:wordWrap/>
        <w:overflowPunct/>
        <w:topLinePunct w:val="0"/>
        <w:autoSpaceDE/>
        <w:autoSpaceDN/>
        <w:bidi w:val="0"/>
        <w:adjustRightInd/>
        <w:snapToGrid/>
        <w:spacing w:beforeAutospacing="0" w:afterAutospacing="0" w:line="240" w:lineRule="exact"/>
        <w:textAlignment w:val="auto"/>
        <w:rPr>
          <w:rFonts w:hint="eastAsia" w:ascii="宋体" w:hAnsi="宋体" w:eastAsia="宋体" w:cs="宋体"/>
          <w:sz w:val="18"/>
          <w:szCs w:val="18"/>
        </w:rPr>
      </w:pPr>
    </w:p>
    <w:bookmarkEnd w:id="0"/>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BiNTJkMmVmNGZmYWVmNzMyMzBhMzRlN2RmZjFlNTYifQ=="/>
  </w:docVars>
  <w:rsids>
    <w:rsidRoot w:val="11857B4B"/>
    <w:rsid w:val="11857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2022-12-08T04:44:00Z</dcterms:created>
  <dc:creator>戒不掉的咖啡</dc:creator>
  <cp:lastModifiedBy>戒不掉的咖啡</cp:lastModifiedBy>
  <dcterms:modified xsi:type="dcterms:W3CDTF">2022-12-08T04:45:43Z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3CF07D7300AF4734A037C6191263C1D8</vt:lpwstr>
  </property>
</Properties>
</file>