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30" w:lineRule="atLeast"/>
        <w:ind w:left="0" w:right="0" w:firstLine="0"/>
        <w:jc w:val="center"/>
        <w:textAlignment w:val="baseline"/>
        <w:rPr>
          <w:rFonts w:ascii="Arial" w:hAnsi="Arial" w:cs="Arial"/>
          <w:b/>
          <w:i w:val="0"/>
          <w:caps w:val="0"/>
          <w:color w:val="333333"/>
          <w:spacing w:val="0"/>
          <w:sz w:val="42"/>
          <w:szCs w:val="42"/>
        </w:rPr>
      </w:pPr>
      <w:bookmarkStart w:id="0" w:name="_GoBack"/>
      <w:r>
        <w:rPr>
          <w:rFonts w:hint="default" w:ascii="Arial" w:hAnsi="Arial" w:cs="Arial"/>
          <w:b/>
          <w:i w:val="0"/>
          <w:caps w:val="0"/>
          <w:color w:val="333333"/>
          <w:spacing w:val="0"/>
          <w:sz w:val="42"/>
          <w:szCs w:val="42"/>
          <w:bdr w:val="none" w:color="auto" w:sz="0" w:space="0"/>
          <w:vertAlign w:val="baseline"/>
        </w:rPr>
        <w:t>《管理会计》网络核心课形考网考作业试题及答案</w:t>
      </w:r>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形考任务1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管理会计与财务会计对企业经营活动和其他经济事项的确定标准是相同的。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现代管理会计的核心是（A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规划与控制会计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EVA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业绩评价会计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管理会计的服务侧重于（C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债权人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股东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企业内部的经营管理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外部集团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下列哪个选项不属于管理会计和财务会计的区别内容（A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最终目标不同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法律效力不同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核算依据不同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会计主体不同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管理会计和财务会计的区别（ ABCDE）。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职能目标不同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资料时效不同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信息精确度不同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核算依据不同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E. 会计主体不同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形考任务2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成本按性态进行分类，将直接材料、直接人工、变动性制造费用三项数额合计后统称为（ 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变动销售成本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变动生产成本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变动成本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制造费用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如果某期按变动成本法计算的营业利润为4000元，该期产量为5000 件，销售量为3000 件。期初存货为零，固定性制造费用总额为5000 元，则按完全成本法计算的营业利润为（A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6000 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7000 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4000 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2000 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在变动成本法与完全成本法下，引起分期损益产生差异的原因是（B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销售收入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固定性制造费用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期间费用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变动生产成本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广告费属于（ 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约束性固定成本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酌量性变动成本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技术性变动成本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酌量性固定成本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固定成本具有以下特征（ AD）。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单位固定成本的反比例变动性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单位固定成本的不变性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固定成本总额的正比例变动性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固定成本总额的不变性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成本习性具有（ABD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可能转化性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相对性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可控制性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暂时性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下列项目中， 属于混合成本类型的有（BCD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直线式混合成本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标准式混合成本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低坡式混合成本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阶梯式混合成本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在变动成本法下，其利润表所提供的中间指标是营业利润。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变动成本法揭示了利润和业务量之间的正常关系，促使企业重视销售工作。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在变动成本法下，销售收入减去变动成本等于贡献毛益。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形考任务3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某企业只生产一种产品，该产品的贡献毛益率为70%，本期销售额为200 000元，营业利润为100 000元，则该产品的固定成本为(A )元。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40000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30000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140000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10000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某产品单位变动成本30元，贡献毛益率为70%，则该产品单价为（ 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110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105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95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已知企业只生产一种产品，单价5元，单位变动成本3元，固定成本总额600元，则保本销售量为（C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200件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120件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300件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400件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已知某企业某产品的单价为50元，保本销售量为1 000 件，固定成本总额为30 000 元，则单位变动成本应控制在（ 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20元/件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30 元/件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16 元/件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10 元/件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列条件中，能使保本点提高的有（ACD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固定成本提高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单位变动成本降低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单位变动成本提高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单价降低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在销售量不变的情况下，如果保本点降低，则（ CD）。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亏损区的三角形面积有所扩大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盈利区的三角形面积有所缩小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盈利区的三角形面积有所扩大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亏损区的三角形面积有所缩小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从保本图得知（BD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保本点右边，成本大于收入，是亏损区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在其他因素不变的情况，保本点越低，盈利面积越大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销售量一定的情况下，保本点越高，盈利区越大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实际销售量超过保本点销售量部分即是安全边际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对传统式本量利分析图的解释，下列各项中不正确的是（AB）。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在单价、固定成本不变的情况下，单位变动成本越高，保本点越低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在成本水平不变的情况下，单价越高，保本点越高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在单价、单位变动成本不变的情况下，固定成本越高，保本点越高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在成本水平不变的情况下，单价越高，保本点越低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盈亏临界点是指营业收入和成本相等的状态。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变动成本率和贡献毛益率的关系是变动成本率大于贡献毛益率。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若单价与单位变动成本同方向同比例变动 ，则保本点业务量不变。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单一品种情况下，保本点销售量随着贡献边际率的上升而上升。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形考任务4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在产品经过一定时间推广以后，产品已经在市场上占有一定份额，销售量迅速增加，是指产品销售量在产品生命的哪个周期(D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成熟期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衰退期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萌芽期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成长期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适用于全部经营预测分析的方法是(A)。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因果预测法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趋势预测法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调查分析法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产品生命周期法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平滑指数法实质上属于(BCD)。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因果预测分析法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趋势外推分析法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特殊的加权平均法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平均法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经营预测的基本方法可以归纳为哪两类（ AC）。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定量预测分析法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高低点预测法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定性预测分析法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数量预测分析法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在各种经营预算中，应当首先编制销售预算。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适用于销售波动较大的产品的预测方法是移动平均法。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形考任务5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新产品开发决策中，如果不追加专属成本，且生产经营能力不确定时，决策应采用的指标是（C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剩余贡献毛益总额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贡献毛益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利润总额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在决策过程中，由于选取最优方案而放弃次优方案所丧失的潜在收益，也就是选择目前接受的方案所付出的代价的成本是（C）。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沉没成本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重置成本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机会成本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付现成本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为了弥补生产能力不足的缺陷，增加有关装置、设备、工具等长期资产而发生的成本是（ 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沉淀成本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专属成本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机会成本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付现成本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剩余贡献毛益等于（C）。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单位边际贡献-专属固定成本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收入-变动成本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贡献毛益总额-专属固定成本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定价决策的影响因素有（ABDE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产品的市场生命周期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政策与法律的约束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沉没成本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供求关系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E. 产品的价值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关于变动成本加成定价，下列说法正确的有（AB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单位价格=单位-单位变动成本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成本加成率=贡献毛益÷变动成本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单位价格=单位产品的完全成本×（1+成本加成率）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单位价格=单位产品的变动成本×（1+成本加成率）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E. 成本加成率=销售毛利÷完全成本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某企业新投产一种甲产品，预计年产销量1 000件，生产中耗用直接材料250 000元，直接工资50 000元，制造费用50 000元。经研究决定，在产品完全成本的基础上加成40%作为产品的目标售价。下列说法正确的是（ CD）。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甲产品的目标售价为350元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单位甲产品的完全成本为300元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甲产品的目标售价为490元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单位甲产品的完全成本为350元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E. 甲产品的目标售价为400元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生产决策要解决的问题主要有三个，即（ABC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利用现有生产能力生产什么产品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如何组织和实施生产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各种产品的生产量是多少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产品质量如何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E. 如何定价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边际收入是指业务量增加或减少一个单位所引起的收入变动。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机会成本是指在决策过程中，由于选取最优方案而放弃次优方案所丧失的潜在收益，也就是选择目前接受的方案所付出的代价。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在新产品开发决策中，如果不追加专属成本时，决策方法可为利润总额比对法。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专属成本是指明确归属于特定决策方案的固定成本。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形考任务6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某人每年末将5000元资金存入银行作为孩子的教育基金，假定期限为10年，10%的年金现值系数为2.594，年金终值系数为15．937。到第10年末，可用于孩子教育资金额为（D ）元。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50000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50000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12970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79685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能使投资方案的净现值等于零的折现率是（D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平均报酬率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资本成本率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投资回收期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内含报酬率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某人每年末将5000元资金存入银行作为孩子的教育基金，假定期限为10年，10%的年金现值系数为2.594，年金终值系数为15．937。到第10年末，可用于孩子教育资金额为（B ）元。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12970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79685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50000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50000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 B)是按复利计算的某一特定金额在若干期后的本利和。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年金终值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复利终值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年金现值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复利现值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投资项目现金流出量是指整个投资和回收过程中所发生的实际现金支出，主要包括（ABD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垫付的流动资金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建设投资支出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营业现金收入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营运资本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固定资产更新改造项目，涉及（ ACD）投资。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固定资产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流动资产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开办费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无形资产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项目计算期包括（ABCD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建设期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达产期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生产经营期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试产期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长期投资决策的过程比较复杂，需要考虑的因素很多。其中主要的因素包括（ABCD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资本成本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投资项目计算期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现金流量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货币时间价值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如果某一投资项目所有的正评价指标均小于或等于相应的基准指标，反指标大于或等于基准指标，则可以断定该投资项目完全具备财务可行性。（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净现值是指项目投产后各年报酬的现值合计与投资现值合计之间的差额。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在互斥方案的选优分析中，若差额内部收益率指标大于基准折现率或设定的折现率时，则原始投资额较小的方案为较优方案。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运用内插法近似计算内部收益率时，为缩小误差，两个近似净现值所相对应的折现率之差通常不得大于5%。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形考任务7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下列各项中，其预算期可以不与会计年度挂钩的预算方法是（B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定期预算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滚动预算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弹性预算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零基预算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下列哪项不属于经营预算（ 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现金预算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销售预算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采购预算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生产预算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以业务量、成本和利润之间的逻辑关系，按照多个业务量水平为基础，编制能够适应多种情况预算的一种预算方法是（C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滚动预算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零基预算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弹性预算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定期预算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预算最基本的功能是（B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评价业绩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控制业务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整合资源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确立目标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财务预算主要包括（ ABD）。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现金收支预算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预计利润表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制造费用预算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预计资产负债表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相对于固定预算而言，弹性预算的优点有（BD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预算成本低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预算使用范围宽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预算工作量小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预算可比性强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滚动预算按其预算编制和滚动的时间单位不同可分为（ 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逐年滚动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混合滚动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逐月滚动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逐季滚动=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滚动预算方法是以基期成本费用水平为基础，结合预算期业务量水平及有关降低成本的措施，通过调整有关原有费用项目而编制预算的方法。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资本预算是全面预算体系的中心环节。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与固定预算相对应的预算是增量预算。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形考任务8</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成本差异是指在标准成本控制系统下，企业在一定时期生产一定数量的产品所发生的实际成本与（ ）之间的差额。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历史成本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预算成本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标准成本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计划成本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在变动成本法下，标准成本卡不包括（ C）。</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变动制造费用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直接材料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固定制造费用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直接人工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取得成本是下列哪些选择之和（ 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储存成本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购置成本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订货变动成本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订货固定成本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单位产品任何一项成本的标准成本都应等于该项目的价格标准与标准用量的乘积。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全面成本控制原则就是要求进行全过程控制。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形考任务9</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以市场价格作为基价的内部转移价格主要适用于自然利润中心和（D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利润中心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成本中心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责任中心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投资中心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利润中心和投资中心的区别在于，不对（ B）负责。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收入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投资效果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投资中心的考核指标包括（CD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成本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利润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投资报酬率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剩余收益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利润或投资中心之间相互提供产品或劳务，最好以市场价格作为内部转移价格。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一般来讲，成本中心之间相互提供产品或劳务，最好以“实际成本”作为内部转移价格。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形考任务10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平衡计分卡从四个方面来设计出相应的评价指标，来反映企业的整体运营状况，为企业的平衡管理和战略实现服务，其中不包括（ 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销售视角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客户视角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内部业务流程视角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财务视角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在ABC中，依据作业是否会增加顾客价值，分为（AB）。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选择一项或多项：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A. 增值作业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B. 不增值作业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C. 会计信息系统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D. 平衡计分卡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E. 经济增加值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题目3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在作业成本法下，成本动因是导致成本发生的诱因，是成本分配的依据。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选择一项：对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60" w:afterAutospacing="0"/>
        <w:ind w:left="0" w:right="0" w:firstLine="540"/>
        <w:textAlignment w:val="baseline"/>
        <w:rPr>
          <w:rFonts w:hint="default" w:ascii="Arial" w:hAnsi="Arial" w:cs="Arial"/>
          <w:i w:val="0"/>
          <w:caps w:val="0"/>
          <w:color w:val="333333"/>
          <w:spacing w:val="0"/>
          <w:sz w:val="27"/>
          <w:szCs w:val="27"/>
        </w:rPr>
      </w:pPr>
      <w:r>
        <w:rPr>
          <w:rFonts w:hint="default" w:ascii="Arial" w:hAnsi="Arial" w:cs="Arial"/>
          <w:i w:val="0"/>
          <w:caps w:val="0"/>
          <w:color w:val="333333"/>
          <w:spacing w:val="0"/>
          <w:sz w:val="27"/>
          <w:szCs w:val="27"/>
          <w:bdr w:val="none" w:color="auto" w:sz="0" w:space="0"/>
          <w:vertAlign w:val="baseline"/>
        </w:rPr>
        <w:t>错</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CD4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2青年</cp:lastModifiedBy>
  <dcterms:modified xsi:type="dcterms:W3CDTF">2020-05-21T04:36:49Z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