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一、单选题（每题4分，共计40分）</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1.单项工程是建设项目的组成部分，具有独立的设计文件，能独立施工，建成后可以独立发挥生产能力或使用效益的工程。以下属于单项工程的是（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正确答案是：学校的教学楼</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2.分部工程是单位工程的组成部分，是按照单位工程的不同部位、不同施工方式或不同材料和设备种类，从单位工程中划分出来的中间产品。以下属于分部工程的是（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正确答案是：土石方工程</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3.单位工程是单项工程的组成部分，具有独立的设计文件，能独立施工，但一般不能独立发挥生产能力或使用效益的工程。以下属于单位工程的是（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正确答案是：给水排水工程</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4.分项工程是分部工程的组成部分，是指通过简单的施工过程就能生产出来，并可以利用某种计量单位计算的最基本的中间产品，是按照不同施工方法或不同材料和规格，从分部工程中划分出来的。以下属于分项工程的是（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正确答案是：模板工程</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5.建筑工程定额按定额反映的物质消耗内容分类，可分为（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正确答案是：劳动定额、料消耗定额和机械台班消耗定额</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6.人工幅度差是指预算定额和劳动定额由于水平不同而引起的水平差。它是指未包括在劳动定额中，而预算定额中又必须考虑的工时消耗。如（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正确答案是：工序交叉、搭接停歇的时间损失</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7.施工机械台班预算价格亦称施工机械台班使用费。它是指在单位工作台班中为使机械正常运转所分摊和支出的各项费用。这些费用按其性质划分为第一类费用和第二类费用。第一类费用亦称不变费用，是指属于分摊性质的费用。以下属于第一类费用的是（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正确答案是：大修理费</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8.施工机械台班预算价格亦称施工机械台班使用费。它是指在单位工作台班中为使机械正常运转所分摊和支出的各项费用。这些费用按其性质划分为第一类费用和第二类费用。第二类费用亦称可变费用，是指属于支出性质的费用。以下属于第二类费用的是（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正确答案是：燃料动力费</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9.养路费及车船使用税是机械按国家规定应缴纳的（ ）、运输管理费、车辆年检费、牌照费和车船使用税等的台班摊销费用。</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正确答案是：养路费</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10.安拆费是指机械在施工现场进行安装、拆卸所需人工、材料、机械和（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正确答案是：试运转费用</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二、判断题（每题5分，共计30分）</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1.单位工程是单项工程的组成部分，具有独立的设计文件，能独立施工，但一般不能独立发挥生产能力或使用效益的工程。（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正确的答案是“对”。</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2.单项工程是建设项目的组成部分，具有独立的设计文件，能独立施工，建成后可以独立发挥生产能力或使用效益的工程。（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正确的答案是“对”。</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3.建筑工程造价的计价模式按照编制依据分类有定额计价模式和工程量清单计价模式。（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正确的答案是“对”。</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4.时间定额和产量定额之间是互为倒数的关系。（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正确的答案是“对”。</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5.定额水平分为平均先进水平和社会平均水平。预算定额反映社会平均水平，而施工定额反映平均先进水平。（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正确的答案是“对”。</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6.底层建筑面积（S底）=建筑物底层平面图勒脚外围水平投影面积。（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正确的答案是“错”。</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三、多选题（每题5分，共计30分）</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1.建筑工程是指永久性和临时性的建筑物和构筑物的（ ）、照明、动力、电信管线的敷设、设备基础、工业炉砌筑、金属结构、厂区竖向布置，铁路、公路、桥涵、农用水利工程，以及建筑场地的平整、清理和绿化工程等。</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The correct answers are: 土建, 采暖, 通风, 给水排水</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2.安装工程是指一切需要安装与不需要安装的生产、（ ）、医疗、实验等设备的装配、安装工程，附属于被安装设备的管线敷设、金属支架、梯台和有关保温、油漆、测试、试车等工作。</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The correct answers are: 动力, 电信, 起重, 运输</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3.设备、工具和器具购置是指车间、实验室、医院、学校、车站等所应配备的各种设备、（ ）和实验仪器的购置。</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The correct answers are: 工具, 器具, 生产家具</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4.工程建设准备阶段五通一平：包括工程施工现场的（ ）和场地平整工作。</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The correct answers are: 通路, 通电, 通水, 通气</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5.经过对建筑施工图预算中各分项工程量计算过程的分析，常用数据为“三线一面”，即（ ）、和建筑物底层建筑面积。</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The correct answers are: 外墙外边线, 外墙中心线, 内墙净长线</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both"/>
        <w:textAlignment w:val="auto"/>
        <w:rPr>
          <w:rFonts w:hint="eastAsia" w:ascii="宋体" w:hAnsi="宋体" w:eastAsia="宋体" w:cs="宋体"/>
          <w:b w:val="0"/>
          <w:i w:val="0"/>
          <w:caps w:val="0"/>
          <w:color w:val="31708F"/>
          <w:spacing w:val="0"/>
          <w:sz w:val="18"/>
          <w:szCs w:val="21"/>
        </w:rPr>
      </w:pPr>
      <w:r>
        <w:rPr>
          <w:rFonts w:hint="eastAsia" w:ascii="宋体" w:hAnsi="宋体" w:eastAsia="宋体" w:cs="宋体"/>
          <w:b w:val="0"/>
          <w:i w:val="0"/>
          <w:caps w:val="0"/>
          <w:color w:val="31708F"/>
          <w:spacing w:val="0"/>
          <w:kern w:val="0"/>
          <w:sz w:val="18"/>
          <w:szCs w:val="21"/>
          <w:shd w:val="clear" w:fill="D9EDF7"/>
          <w:lang w:val="en-US" w:eastAsia="zh-CN" w:bidi="ar"/>
        </w:rPr>
        <w:t>6.建筑工程定额按定额编制的程序和用途分类，可分为（ ）、概算定额、概算指标、投资估算指标等。</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both"/>
        <w:textAlignment w:val="auto"/>
        <w:rPr>
          <w:rFonts w:hint="eastAsia" w:ascii="宋体" w:hAnsi="宋体" w:eastAsia="宋体" w:cs="宋体"/>
          <w:b w:val="0"/>
          <w:i w:val="0"/>
          <w:caps w:val="0"/>
          <w:color w:val="8A6D3B"/>
          <w:spacing w:val="0"/>
          <w:sz w:val="18"/>
          <w:szCs w:val="21"/>
        </w:rPr>
      </w:pPr>
      <w:r>
        <w:rPr>
          <w:rFonts w:hint="eastAsia" w:ascii="宋体" w:hAnsi="宋体" w:eastAsia="宋体" w:cs="宋体"/>
          <w:b w:val="0"/>
          <w:i w:val="0"/>
          <w:caps w:val="0"/>
          <w:color w:val="8A6D3B"/>
          <w:spacing w:val="0"/>
          <w:kern w:val="0"/>
          <w:sz w:val="18"/>
          <w:szCs w:val="21"/>
          <w:shd w:val="clear" w:fill="FCF8E3"/>
          <w:lang w:val="en-US" w:eastAsia="zh-CN" w:bidi="ar"/>
        </w:rPr>
        <w:t>The correct answers are: 基础定额, 企业定额, 预算定额</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一、单选题（每题4分，共计60分）</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1.建筑物的建筑面积应按自然层外墙结构外围水平面积之和计算。结构层高在（ ）及以上的，应计算全面积。</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正确答案是：2.20m</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2.建筑物内设有局部楼层时，对于局部楼层的二层及以上楼层，有围护结构的应按其围护结构外围水平面积计算，无围护结构的应按其结构底板水平面积计算，且结构层高在（ ）及以上的，应计算全面积。</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正确答案是：2.20m</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3.对于形成建筑空间的坡屋顶，结构净高在（ ）及以上的部位应计算全面积。</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正确答案是：2.10m</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4.对于形成建筑空间的坡屋顶，结构净高在（ ）以下的部位不应计算建筑面积。</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正确答案是：1.20m</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5.对于场馆看台下的建筑空间，结构净高在（ ）及以上的部位应计算全面积。</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正确答案是：2.10m</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6.地下室、半地下室应按其结构外围水平面积计算。结构层高在（ ）及以上的，应计算全面积。</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正确答案是：2.20m</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7.出入口外墙外侧坡道有顶盖的部位，应按其外墙结构外围水平面积的（ ）计算面积。</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正确答案是：1/2</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8.建筑物架空层及坡地建筑物吊脚架空层，应按其顶板水平投影计算建筑面积。结构层高在（ ）及以上的，应计算全面积。</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正确答案是：2.20m</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9.建筑物的门厅、大厅应按一层计算建筑面积，门厅、大厅内设置的走廊应按走廊结构底板水平投影面积计算建筑面积。结构层高在2.20m以下的，应计算（ ）面积。</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正确答案是：1/2</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10.对于建筑物间的架空走廊，有顶盖和围护设施的，应按其围护结构外围水平面积计算全面积；无围护结构、有围护设施的，应按其结构底板水平投影面积计算（ ）面积。</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正确答案是：1/2</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11.对于立体书库、立体仓库、立体车库，有围护结构的，应按其围护结构外围水平面积计算建筑面积；无围护结构、有围护设施的，应按其结构底板水平投影面积计算建筑面积。无结构层的应按一层计算，有结构层的应按其结构层面积分别计算。结构层高在（ ）及以上的，应计算全面积。</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正确答案是：2.20m</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12.有围护结构的舞台灯光控制室，应按其围护结构外围水平面积计算。结构层高在（ ）及以上的，应计算全面积。</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正确答案是：2.20m</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13.附属在建筑物外墙的落地橱窗，应按其围护结构外围水平面积计算。结构层高在2.20m以下的，应计算（ ）面积。</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正确答案是：1/2</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14.窗台与室内楼地面高差在（ ）以下且结构净高在2.10m及以上的凸（飘）窗，应按其围护结构外围水平面积计算1/2面积。</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正确答案是：0.45m</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15.有围护设施的室外走廊（挑廊），应按其结构底板水平投影面积计算（ ）面积。</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正确答案是：1/2</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二、判断题（每题2分，共计40分）</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1.建筑面积也称建筑展开面积，是建筑物各层面积的总和。它包括使用面积、辅助面积和结构面积。（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2.住宅建筑中的各居室、客厅等的净面积属于建筑物的使用面积。（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3.住宅建筑中的楼梯间、走道间、电梯井等属于建筑物的辅助面积。（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4.结构面积是指建筑物各层平面中的墙、柱等结构所占面积的总和。（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5.自然层是按楼地面结构分层的楼层。（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6.结构层高是楼面或地面结构层上表面至上部结构层上表面之间的垂直距离。（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7.结构净高是楼面或地面结构层上表面至上部结构层下表面之间的垂直距离。（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802" w:afterAutospacing="0" w:line="120" w:lineRule="auto"/>
        <w:ind w:left="1786" w:right="0"/>
        <w:jc w:val="left"/>
        <w:textAlignment w:val="auto"/>
        <w:rPr>
          <w:rFonts w:eastAsia="宋体"/>
          <w:b w:val="0"/>
          <w:sz w:val="18"/>
        </w:rPr>
      </w:pPr>
      <w:r>
        <w:rPr>
          <w:rFonts w:hint="default" w:ascii="Arial" w:hAnsi="Arial" w:eastAsia="宋体" w:cs="Arial"/>
          <w:b w:val="0"/>
          <w:i w:val="0"/>
          <w:caps w:val="0"/>
          <w:color w:val="31708F"/>
          <w:spacing w:val="0"/>
          <w:sz w:val="18"/>
          <w:szCs w:val="21"/>
          <w:shd w:val="clear" w:fill="D9EDF7"/>
        </w:rPr>
        <w:t>8.地下室是室内地平面低于室外地平面的高度超过室内净高的1/3，且不超过1/2的房间。（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正确的答案是“错”。</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9.结构层是整体结构体系中承重的楼板层。（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10.变形缝是防止建筑物在某些因素作用下引起开裂甚至破坏而预留的构造缝。（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11.突出屋面的楼梯间需计算建筑面积。（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802" w:afterAutospacing="0" w:line="120" w:lineRule="auto"/>
        <w:ind w:left="1786" w:right="0"/>
        <w:jc w:val="left"/>
        <w:textAlignment w:val="auto"/>
        <w:rPr>
          <w:rFonts w:eastAsia="宋体"/>
          <w:b w:val="0"/>
          <w:sz w:val="18"/>
        </w:rPr>
      </w:pPr>
      <w:r>
        <w:rPr>
          <w:rFonts w:hint="default" w:ascii="Arial" w:hAnsi="Arial" w:eastAsia="宋体" w:cs="Arial"/>
          <w:b w:val="0"/>
          <w:i w:val="0"/>
          <w:caps w:val="0"/>
          <w:color w:val="31708F"/>
          <w:spacing w:val="0"/>
          <w:sz w:val="18"/>
          <w:szCs w:val="21"/>
          <w:shd w:val="clear" w:fill="D9EDF7"/>
        </w:rPr>
        <w:t>12.阳台按其水平投影面积计算建筑面积。（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802" w:afterAutospacing="0" w:line="120" w:lineRule="auto"/>
        <w:ind w:left="1786" w:right="0"/>
        <w:jc w:val="left"/>
        <w:textAlignment w:val="auto"/>
        <w:rPr>
          <w:rFonts w:eastAsia="宋体"/>
          <w:b w:val="0"/>
          <w:sz w:val="18"/>
        </w:rPr>
      </w:pPr>
      <w:r>
        <w:rPr>
          <w:rFonts w:hint="default" w:ascii="Arial" w:hAnsi="Arial" w:eastAsia="宋体" w:cs="Arial"/>
          <w:b w:val="0"/>
          <w:i w:val="0"/>
          <w:caps w:val="0"/>
          <w:color w:val="31708F"/>
          <w:spacing w:val="0"/>
          <w:sz w:val="18"/>
          <w:szCs w:val="21"/>
          <w:shd w:val="clear" w:fill="D9EDF7"/>
        </w:rPr>
        <w:t>13.室外楼梯不计算建筑面积。（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正确的答案是“错”。</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14.室外爬梯不计算建筑面积。（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15.建筑物的室内楼梯应并入建筑物的自然层计算建筑面积。（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16.建筑物的电梯井、提物井、管道井、通风排气竖井、烟道，应并入建筑物的自然层计算建筑面积。（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802" w:afterAutospacing="0" w:line="120" w:lineRule="auto"/>
        <w:ind w:left="1786" w:right="0"/>
        <w:jc w:val="left"/>
        <w:textAlignment w:val="auto"/>
        <w:rPr>
          <w:rFonts w:eastAsia="宋体"/>
          <w:b w:val="0"/>
          <w:sz w:val="18"/>
        </w:rPr>
      </w:pPr>
      <w:r>
        <w:rPr>
          <w:rFonts w:hint="default" w:ascii="Arial" w:hAnsi="Arial" w:eastAsia="宋体" w:cs="Arial"/>
          <w:b w:val="0"/>
          <w:i w:val="0"/>
          <w:caps w:val="0"/>
          <w:color w:val="31708F"/>
          <w:spacing w:val="0"/>
          <w:sz w:val="18"/>
          <w:szCs w:val="21"/>
          <w:shd w:val="clear" w:fill="D9EDF7"/>
        </w:rPr>
        <w:t>17.建筑物的外墙外保温层不计算建筑面积。（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正确的答案是“错”。</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18.屋顶的水箱不计算建筑面积。（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19.无围护结构的观光电梯不计算建筑面积。（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pageBreakBefore w:val="0"/>
        <w:widowControl/>
        <w:suppressLineNumbers w:val="0"/>
        <w:pBdr>
          <w:top w:val="single" w:color="BCDFF1" w:sz="6" w:space="0"/>
          <w:left w:val="single" w:color="BCDFF1" w:sz="6" w:space="0"/>
          <w:bottom w:val="single" w:color="BCDFF1" w:sz="6" w:space="0"/>
          <w:right w:val="single" w:color="BCDFF1" w:sz="6" w:space="0"/>
        </w:pBdr>
        <w:shd w:val="clear" w:fill="D9EDF7"/>
        <w:kinsoku/>
        <w:wordWrap/>
        <w:overflowPunct/>
        <w:topLinePunct w:val="0"/>
        <w:autoSpaceDE/>
        <w:autoSpaceDN/>
        <w:bidi w:val="0"/>
        <w:adjustRightInd/>
        <w:snapToGrid/>
        <w:spacing w:before="0" w:beforeAutospacing="0" w:after="315" w:afterAutospacing="0" w:line="120" w:lineRule="auto"/>
        <w:ind w:left="1786" w:right="0" w:firstLine="0"/>
        <w:jc w:val="left"/>
        <w:textAlignment w:val="auto"/>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20.建筑物以外的地下人防通道不计算建筑面积。（ ）</w:t>
      </w:r>
    </w:p>
    <w:p>
      <w:pPr>
        <w:keepNext w:val="0"/>
        <w:keepLines w:val="0"/>
        <w:pageBreakBefore w:val="0"/>
        <w:widowControl/>
        <w:suppressLineNumbers w:val="0"/>
        <w:shd w:val="clear" w:fill="FCF8E3"/>
        <w:kinsoku/>
        <w:wordWrap/>
        <w:overflowPunct/>
        <w:topLinePunct w:val="0"/>
        <w:autoSpaceDE/>
        <w:autoSpaceDN/>
        <w:bidi w:val="0"/>
        <w:adjustRightInd/>
        <w:snapToGrid/>
        <w:spacing w:before="0" w:beforeAutospacing="0" w:after="105" w:afterAutospacing="0" w:line="120" w:lineRule="auto"/>
        <w:ind w:left="1786" w:right="0" w:firstLine="0"/>
        <w:jc w:val="left"/>
        <w:textAlignment w:val="auto"/>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一、单选题（每题2.5分，共计50分）</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1.挖普通土深度超过（ ）需要放坡。</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正确答案是：1.5m</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2.一砖半厚的标准砖墙，计算工程量时，墙厚取值为（ ）mm。</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正确答案是：365</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3.砼楼梯面层装饰工程量计算，当梯井宽在（ ）以内时，可不扣除梯井所占面积。</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正确答案是：500mm</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4.内墙抹灰工程量，应扣除（ ）所占面积。</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正确答案是：门窗洞口及空圈</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5.建筑物檐口高度超过（ ）时应计算超高费。</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正确答案是：25m</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6.工程量计算时，240厚砖墙T形接头构造柱的断面积为（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正确答案是：0.0792</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7.梁柱相交时，相交部分的砼应（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正确答案是：并入柱中计算</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8.若挖土的尺寸如下，则（ ）属挖沟槽土方。</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正确答案是：长9.5m、宽3.0m、深1.2m</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9.按计算规则规定，下列关于砖基础与墙、柱的划分描述不正确的是（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正确答案是：应以防潮层为界，以上为墙体，以下为基础</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10.现浇柱帽工程量的体积并入（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正确答案是：板</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11.计算规则中独立柱的块料面层工程量是按（ ）计算。</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正确答案是：饰面外围尺寸乘以高度以平方米</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12.根据计算规则，箱型基础中的基础、柱、梁、墙、板，在列项时应（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正确答案是：分别列项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13.框架结构中，框架梁间的构造柱高度应按（ ）计算。</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正确答案是：框架梁间净高</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14.构造柱嵌在墙体部分的马牙槎体积应（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正确答案是：并入构造柱计算</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15.屋面排水管按（ ）的长度计算。</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正确答案是：檐口至室外标高</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16.整体面层和块料面层对于门洞开口部分的处理有（ ）不同。</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正确答案是：整体面层不增加，块料面层增加</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17.石材台阶面层工程量按（ ）计算。</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正确答案是：包括最上层踏步边缘+300的水平投影面积</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18.现浇混凝土柱梁板墙的支撑高度以（ ）米以内为准，超过高高度以上的部分，另计算增加的支撑费用。</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正确答案是：3.6</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19.在计算墙体工程量时，凸出墙面的砖垛工程量（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正确答案是：并入墙体体积内计算</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20.室内回填厚度按（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正确答案是：室内外高差-地坪结构层厚度</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二、判断题（每题2分，共计30分）</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1.各种门窗按门窗外围面积计算工程量。（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正确的答案是“错”。</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2.机械挖土需单独计算打钎拍底。（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3.钢筋砼柱基础与柱身是以基础扩大面为分界线。（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4.砼台阶按设计尺寸以立方米计算工程量。（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5.外墙抹灰不扣除圈梁所占面积。（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正确的答案是“错”。</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6.水泥砂浆踢脚线按房间净周长计算工程量。（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正确的答案是“错”。</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7.天棚抹灰应扣除120砖墙所占的面积。（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正确的答案是“错”。</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8.楼梯底面的抹灰按水平投影面积计算工程量。（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9.楼地面面层按墙与墙间的净面积计算，不扣除柱、垛等所占面积。（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正确的答案是“错”。</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10.平整场地指开工前对施工现场高低不平、高低差30cm以上部位进行就地挖填找平。（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11.吊顶天棚龙骨按主墙间实钉面积展开计算。（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正确的答案是“错”。</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12.雨蓬按水平投影面积计算，嵌入墙内部分另计。（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正确的答案是“错”。</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13.门联窗并在一起进行计算。（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正确的答案是“错”。</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14.现浇砼构件模板工程量按砼与模板的接触面积计算。（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15.踢脚工程量应扣除门洞口长度。（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三、多选题（多选、错选不得分。每题4分，共计20分）</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1.计算墙面抹灰工程量时，下列项目中（ ）的面积不扣除。</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The correct answers are: 踢脚线, 梁头所占的面积</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2.下列项目中属于零星抹灰的有（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The correct answers are: 女儿墙内侧抹灰, 栏板内外侧抹灰, 花池抹灰</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3.关于天棚抹灰的工程量计算，正确的是（</w:t>
      </w:r>
      <w:r>
        <w:rPr>
          <w:rFonts w:hint="eastAsia" w:ascii="Arial" w:hAnsi="Arial" w:eastAsia="宋体" w:cs="Arial"/>
          <w:b w:val="0"/>
          <w:i w:val="0"/>
          <w:caps w:val="0"/>
          <w:color w:val="31708F"/>
          <w:spacing w:val="0"/>
          <w:kern w:val="0"/>
          <w:sz w:val="18"/>
          <w:szCs w:val="21"/>
          <w:shd w:val="clear" w:fill="D9EDF7"/>
          <w:lang w:val="en-US" w:eastAsia="zh-CN" w:bidi="ar"/>
        </w:rPr>
        <w:t>全选</w:t>
      </w:r>
      <w:r>
        <w:rPr>
          <w:rFonts w:hint="default" w:ascii="Arial" w:hAnsi="Arial" w:eastAsia="宋体" w:cs="Arial"/>
          <w:b w:val="0"/>
          <w:i w:val="0"/>
          <w:caps w:val="0"/>
          <w:color w:val="31708F"/>
          <w:spacing w:val="0"/>
          <w:kern w:val="0"/>
          <w:sz w:val="18"/>
          <w:szCs w:val="21"/>
          <w:shd w:val="clear" w:fill="D9EDF7"/>
          <w:lang w:val="en-US" w:eastAsia="zh-CN" w:bidi="ar"/>
        </w:rPr>
        <w:t xml:space="preserve">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The correct answers are: 带梁天棚，梁的两侧抹灰面积，应并入天棚抹灰的工程量内计算, 按主墙间净面积以平方米计算, 不扣除间壁墙、垛、附墙烟囱等所占的面积, 檐口天棚抹灰面积并入相同的天棚抹灰的工程量内计算</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4.计算墙体的砌砖工程量时，不增加的项目有（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The correct answers are: 门窗套, 压顶线, 三皮砖以内的挑檐</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5..计算墙体砌筑与抹灰工程量时，用到的基数有（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The correct answers are: 外墙中心线, 内墙净长线, 外墙外边线</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一、单选题（每题4分，共计20分）</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1.在我国，承包工程争执的调解通常有以下两种形式（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正确答案是：行政调解和司法调解</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2.承包人未在合同约定的时间内提交竣工结算文件，经发包人催告后（ ）内仍未提交或没有明确答复，发包人有权根据已有资料编制竣工结算文件，作为办理竣工结算和支付结算款的依据，承包人应予以认可。</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正确答案是：14天</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3.发包人应在收到承包人提交的竣工结算文件后的（ ）内核对。</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正确答案是：28天</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4.发包人应在收到承包人再次提交的竣工结算文件后的28天内予以复核，并将复核结果通知承包人。若发、承包双方对复核结果无异议的，应在（ ）内在竣工结算文件上签字确认，竣工结算办理完毕。</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正确答案是：7天</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5.发包人应在收到承包人提交竣工结算款支付申请后7天内予以核实，向承包人签发竣工结算支付证书，并在签发竣工结算支付证书后的（ ）内，按照竣工结算支付证书列明的金额向承包人支付结算款。</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正确答案是：14天</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二、判断题（每题5分，共计40分）</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1.加班加点工资是指按规定支付的在法定节假日工作的加班工资和在法定日工作时间外延时工作的加点工资。（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2.运杂费是指材料、工程设备自来源地运至工地仓库或指定堆放地点所发生的全部费用。（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3.大修理费指施工机械按规定的大修理间隔台班进行必要的大修理，以恢复其正常功能所需的费用。（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4.工程量清单由分部分项工程量清单、措施项目清单、其他项目清单、规费项目清单、税金项目清单组成。（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5.措施项目清单中的安全文明施工费应按照国家或省级、行业建设主管部门的规定计价，不得作为竞争性费用。（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6.规费和税金应按国家或省级、行业建设主管部门的规定计算，可以作为竞争性费用。（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正确的答案是“错”。</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7.由于影响工程项目的因素很多，为了避免在合同实施过程中由于合同双方因违约或因工程价款问题产生争议，合同中应约定解决产生争议的方法与时间。（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8.争议解决的常用方法有协商、调解、仲裁和诉讼等。（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正确的答案是“对”。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三、多选题（每题4分，共计40分）</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1.企业管理费是指建筑安装企业组织施工生产和经营管理所需的费用。以下属于企业管理费的是（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The correct answers are: 管理人员工资, 办公费, 差旅交通费, 工具用具使用费, 劳动保护费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2.企业管理费是指建筑安装企业组织施工生产和经营管理所需的费用。以下属于企业管理费的是（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The correct answers are: 工会经费, 职工教育经费, 财产保险费, 财务费, 投标费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3.规费是指按国家法律、法规规定，由省级政府和省级有关权力部门规定必须缴纳或计取的费用。以下属于规费的是（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The correct answers are: 养老保险费, 医疗保险费, 失业保险费, 住房公积金</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4.以下属于社会保险费的是（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The correct answers are: 养老保险费, 医疗保险费, 失业保险费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5.施工机械使用费是以施工机械台班耗用量乘以施工机械台班单价表示。以下属于施工机械台班单价的费用是（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The correct answers are: 折旧费, 大修理费, 经常修理费, 燃料动力费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6.税金是指国家税法规定的应计入建筑安装工程造价内的费用。以下属于税金的费用是（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The correct answers are: 营业税, 城市维护建设税, 教育费附加</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7.以下属于安全文明施工费的是（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The correct answers are: 环境保护费, 文明施工费, 安全施工费, 临时设施费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8.措施项目费是指为完成建设工程施工，发生于该工程施工前和施工过程中的技术、生活、安全、环境保护等方面的费用。以下属于措施项目费的是（</w:t>
      </w:r>
      <w:bookmarkStart w:id="0" w:name="_GoBack"/>
      <w:bookmarkEnd w:id="0"/>
      <w:r>
        <w:rPr>
          <w:rFonts w:hint="default" w:ascii="Arial" w:hAnsi="Arial" w:eastAsia="宋体" w:cs="Arial"/>
          <w:b w:val="0"/>
          <w:i w:val="0"/>
          <w:caps w:val="0"/>
          <w:color w:val="31708F"/>
          <w:spacing w:val="0"/>
          <w:kern w:val="0"/>
          <w:sz w:val="18"/>
          <w:szCs w:val="21"/>
          <w:shd w:val="clear" w:fill="D9EDF7"/>
          <w:lang w:val="en-US" w:eastAsia="zh-CN" w:bidi="ar"/>
        </w:rPr>
        <w:t xml:space="preserve">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The correct answers are: 安全文明施工费, 夜间施工增加费, 二次搬运费, 冬雨季施工增加费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9.措施项目费是指为完成建设工程施工，发生于该工程施工前和施工过程中的技术、生活、安全、环境保护等方面的费用。以下属于措施项目费的是（</w:t>
      </w:r>
      <w:r>
        <w:rPr>
          <w:rFonts w:hint="eastAsia" w:ascii="Arial" w:hAnsi="Arial" w:eastAsia="宋体" w:cs="Arial"/>
          <w:b w:val="0"/>
          <w:i w:val="0"/>
          <w:caps w:val="0"/>
          <w:color w:val="31708F"/>
          <w:spacing w:val="0"/>
          <w:kern w:val="0"/>
          <w:sz w:val="18"/>
          <w:szCs w:val="21"/>
          <w:shd w:val="clear" w:fill="D9EDF7"/>
          <w:lang w:val="en-US" w:eastAsia="zh-CN" w:bidi="ar"/>
        </w:rPr>
        <w:t>全选</w:t>
      </w:r>
      <w:r>
        <w:rPr>
          <w:rFonts w:hint="default" w:ascii="Arial" w:hAnsi="Arial" w:eastAsia="宋体" w:cs="Arial"/>
          <w:b w:val="0"/>
          <w:i w:val="0"/>
          <w:caps w:val="0"/>
          <w:color w:val="31708F"/>
          <w:spacing w:val="0"/>
          <w:kern w:val="0"/>
          <w:sz w:val="18"/>
          <w:szCs w:val="21"/>
          <w:shd w:val="clear" w:fill="D9EDF7"/>
          <w:lang w:val="en-US" w:eastAsia="zh-CN" w:bidi="ar"/>
        </w:rPr>
        <w:t xml:space="preserve">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The correct answers are: 已完工程及设备保护费, 工程定位复测费, 特殊地区施工增加费, 大型机械设备进出场及安拆费, 脚手架工程费</w:t>
      </w:r>
    </w:p>
    <w:p>
      <w:pPr>
        <w:keepNext w:val="0"/>
        <w:keepLines w:val="0"/>
        <w:widowControl/>
        <w:suppressLineNumbers w:val="0"/>
        <w:pBdr>
          <w:top w:val="single" w:color="BCDFF1" w:sz="6" w:space="0"/>
          <w:left w:val="single" w:color="BCDFF1" w:sz="6" w:space="0"/>
          <w:bottom w:val="single" w:color="BCDFF1" w:sz="6" w:space="0"/>
          <w:right w:val="single" w:color="BCDFF1" w:sz="6" w:space="0"/>
        </w:pBdr>
        <w:shd w:val="clear" w:fill="D9EDF7"/>
        <w:spacing w:before="0" w:beforeAutospacing="0" w:after="315" w:afterAutospacing="0"/>
        <w:ind w:left="1786" w:right="0" w:firstLine="0"/>
        <w:jc w:val="left"/>
        <w:rPr>
          <w:rFonts w:hint="default" w:ascii="Arial" w:hAnsi="Arial" w:eastAsia="宋体" w:cs="Arial"/>
          <w:b w:val="0"/>
          <w:i w:val="0"/>
          <w:caps w:val="0"/>
          <w:color w:val="31708F"/>
          <w:spacing w:val="0"/>
          <w:sz w:val="18"/>
          <w:szCs w:val="21"/>
        </w:rPr>
      </w:pPr>
      <w:r>
        <w:rPr>
          <w:rFonts w:hint="default" w:ascii="Arial" w:hAnsi="Arial" w:eastAsia="宋体" w:cs="Arial"/>
          <w:b w:val="0"/>
          <w:i w:val="0"/>
          <w:caps w:val="0"/>
          <w:color w:val="31708F"/>
          <w:spacing w:val="0"/>
          <w:kern w:val="0"/>
          <w:sz w:val="18"/>
          <w:szCs w:val="21"/>
          <w:shd w:val="clear" w:fill="D9EDF7"/>
          <w:lang w:val="en-US" w:eastAsia="zh-CN" w:bidi="ar"/>
        </w:rPr>
        <w:t>10.材料费是指施工过程中耗费的原材料、辅助材料、构配件、零件、半成品或成品、工程设备的费用。以下属于材料费的是（ ）。</w:t>
      </w:r>
    </w:p>
    <w:p>
      <w:pPr>
        <w:keepNext w:val="0"/>
        <w:keepLines w:val="0"/>
        <w:widowControl/>
        <w:suppressLineNumbers w:val="0"/>
        <w:shd w:val="clear" w:fill="FCF8E3"/>
        <w:spacing w:before="0" w:beforeAutospacing="0" w:after="105" w:afterAutospacing="0"/>
        <w:ind w:left="1786" w:right="0" w:firstLine="0"/>
        <w:jc w:val="left"/>
        <w:rPr>
          <w:rFonts w:hint="default" w:ascii="Arial" w:hAnsi="Arial" w:eastAsia="宋体" w:cs="Arial"/>
          <w:b w:val="0"/>
          <w:i w:val="0"/>
          <w:caps w:val="0"/>
          <w:color w:val="8A6D3B"/>
          <w:spacing w:val="0"/>
          <w:sz w:val="18"/>
          <w:szCs w:val="21"/>
        </w:rPr>
      </w:pPr>
      <w:r>
        <w:rPr>
          <w:rFonts w:hint="default" w:ascii="Arial" w:hAnsi="Arial" w:eastAsia="宋体" w:cs="Arial"/>
          <w:b w:val="0"/>
          <w:i w:val="0"/>
          <w:caps w:val="0"/>
          <w:color w:val="8A6D3B"/>
          <w:spacing w:val="0"/>
          <w:kern w:val="0"/>
          <w:sz w:val="18"/>
          <w:szCs w:val="21"/>
          <w:shd w:val="clear" w:fill="FCF8E3"/>
          <w:lang w:val="en-US" w:eastAsia="zh-CN" w:bidi="ar"/>
        </w:rPr>
        <w:t>The correct answers are: 材料原价, 运杂费, 运输损耗费, 采购及保管费</w:t>
      </w:r>
    </w:p>
    <w:p>
      <w:pPr>
        <w:keepNext w:val="0"/>
        <w:keepLines w:val="0"/>
        <w:pageBreakBefore w:val="0"/>
        <w:kinsoku/>
        <w:wordWrap/>
        <w:overflowPunct/>
        <w:topLinePunct w:val="0"/>
        <w:autoSpaceDE/>
        <w:autoSpaceDN/>
        <w:bidi w:val="0"/>
        <w:adjustRightInd/>
        <w:snapToGrid/>
        <w:spacing w:line="120" w:lineRule="auto"/>
        <w:jc w:val="both"/>
        <w:textAlignment w:val="auto"/>
        <w:rPr>
          <w:rFonts w:hint="eastAsia" w:ascii="宋体" w:hAnsi="宋体" w:eastAsia="宋体" w:cs="宋体"/>
          <w:b w:val="0"/>
          <w:sz w:val="18"/>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22CE4"/>
    <w:rsid w:val="0BD9231C"/>
    <w:rsid w:val="117D020D"/>
    <w:rsid w:val="13C45200"/>
    <w:rsid w:val="159A58BC"/>
    <w:rsid w:val="38AF67B0"/>
    <w:rsid w:val="3EC128D0"/>
    <w:rsid w:val="444A4D84"/>
    <w:rsid w:val="50BB616A"/>
    <w:rsid w:val="5D1F274C"/>
    <w:rsid w:val="65AB0850"/>
    <w:rsid w:val="756F0F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2020-05-13T02:40:51Z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