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1、（）不是税率的基本形式。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正确选项1.浮动税率(V)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2、（）是指消费者在购买商品或接受服务时享有获得质量保障、价格合理和计量正确等公平交易条件的权利。此外，消费者还有权拒绝经营者的强制交易行为。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正确选项1.公平交易权(V)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3、2021年8月诗人张某将其精选的诗歌作品交由长城出版社出版。从出版社取得报酬30万元。该笔报酬在缴纳个人所得税时适用的税目是（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正确选项1.稿酬所得(V)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Ａ、Ｂ是位于Ｄ市Ｃ区的两家互联网安全软件公司，为了增强市场占有率，Ａ公司通过技术手段，强迫用户卸载Ｂ公司软件，否则，就无法使用Ａ公司开发的所有网络产品。对于Ａ公司的行为，下列说法正确的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正确选项1.如果Ａ公司主动消除或减轻违法行为危害后果，可从轻或减轻处罚(V)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5、保险期间内发生保险责任范围内的损失，应由第三者负责赔偿的，如果投保方向保险方提出赔偿要求，保险方应该（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正确选项1.保险方先予以赔偿，然后取得代位追偿权(V)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6、裁决书自（）起发生法律效力。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正确选项1.作出之日(V)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7、发行公司债券必须报经国务院（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正确选项1.证券监督管理机构核准(V)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8、法院审理民事纠纷案件程序中的基础程序是(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正确选项1.普通程序(V)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9、各级政府、各部门、各单位应当按照（ ）规定的时间编制预算草案。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正确选项1.国务院(V)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10、根据《行政诉讼法》的规定，下列各项中，可以提起行政诉讼的有(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正确选项1.李某认为某公安局对其罚款的处罚决定违法(V)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11、根据《民事诉讼法》的规定，经济纠纷案件地域管辖的一般原则是（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正确选项1.原告就被告(V)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12、根据代理法律制度的规定，下列情形中，构成无权代理的有（）。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正确选项1.丁在与公司解除劳动关系后，仍以公司名义与原公司客户签订的合同(V)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13、根据公司法律制度的规定，下列关于国有独资公司的表述中，正确的是（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正确选项1.国有独资公司的章程可由董事会制定并报国有资产监督管理机构批准(V)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14、根据劳动合同法律制度的规定，除文艺、体育、特种工艺单位以外，订立劳动合同的劳动者需年满( )周岁，有劳动权利能力和行为能力。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正确选项1.16(V)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15、根据劳动合同法律制度的规定，下列各项中，用人单位可以依法解除劳动合同的是(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正确选项1.劳动者不能胜任工作，经过培训或者调整工作岗位，仍不能胜任工作(V)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16、根据劳动合同法律制度的规定，用人单位与劳动者确立劳动关系的起算日期是(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正确选项1.用工之日起(V)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17、根据社会保险法律制度的规定，失业人员领取失业保险金的最长期限为(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正确选项1.24个月(V)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18、根据社会保险法律制度的规定，下列情形中，不认定为工伤的是(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正确选项1.与同事争吵后自杀身亡(V)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19、根据政府采购法律制度的规定，招标文件要求投标人提交投标保证金的，投标保证金不得超过采购项目预算金额的(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正确选项1.0.02(V)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20、公司法的调整对象是（）。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正确选项1.公司内外部的组织管理关系和财产经营关系(V)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21、公司分配当年税后利润时，应提取公积金的比例是利润的（）。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正确选项1.0.1(V)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22、行政诉讼当事人不服第一审人民法院的判决或者裁定的，有权在判决书送达之日起（）内，在裁定送达之日起（）内，向上一级人民法院提起上诉。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正确选项1.15日 10日(V)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23、级别管辖是指基层人民法院管辖除上级人民法院管辖以外的（）行政案件。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正确选项1.第一审(V)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24、甲从A商场购买了一台假冒产地的电吹风,价格为100元,甲要求该商场赔偿,根据消费者权益保护法的规定,甲依法可以获得增加的赔偿金额为（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正确选项1.500元(V)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25、甲股份有限公司2021年9月召开股东大会，选举公司董事。根据《公司法》的规定，下列人员中，不得担任该公司董事的是（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正确选项1.王某，原系丁有限责任公司法定代表人，因其个人责任导致该公司被吊销营业执照未逾2年(V)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26、甲网店为刷销量，让内部工作人员利用公司资金购买本店商品，快递发空单，并让内部工作人员在评价区制造虚假评论。下列对甲网店的行为说法正确的是（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正确选项1.虚假宣传(V)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27、金融是以( )为中心的各种形式的信用活动及在信用基础上组织起来的货币流通。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正确选项1.银行(V)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28、经营者的不正当竞争行为给被侵害的经营者造成的损失难以计算的，向被侵害人赔偿的赔偿额为（）。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正确选项1.侵权人在侵权期间因侵权所获得的利益(V)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29、经营者提供的商品或者服务不符合质量要求的，没有国家规定和当事人约定的，消费者可自收到商品之日起（ ）内退货。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正确选项1.7日(V)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经营者提供商品或服务有（）行为的，应当按照消费者有的要求增加赔偿其受到的损失，增加赔偿的金额为消费者购买商品的价款或者接受服务的费用的三倍；增加赔偿的金额不足五百元的，为五百元。法律另有规定的，依照其规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正确选项1.欺诈(V)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31、经营者违反反不正当竞争法规定进行有奖销售的，监督检查部门应当责令其停止违法行为，可以根据情节处以的罚款，额度为（）。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正确选项1.5万元以上50万元以下(V)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32、劳动者在该用人单位连续工作满( )的，劳动者提出或者同意续订、订立劳动合同的，除劳动者提出订立固定期限劳动合同外，应当订立无固定期限劳动合同。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正确选项1.10年(V)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33、目前，(）法律在我国财政法律体系中形式上居于关键地位，是调整国家基本财政分配关系的法律准则。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正确选项1.国家预算法(V)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34、我国《消费者权益保护法》赋予消费者的第一项权利是（）。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35、我国证券法调整的证券种类为（）。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正确选项1.股票、债券和投资基金券(V)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36、无民事行为能力人是指（）。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正确选项1.不满8周岁的未成年人(V)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37、下列不可以弥补亏损的公积金是（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正确选项1.资本公积金(V)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38、下列不是垄断协议的是(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正确选项1.甲药厂和乙医药连锁超市约定：后者出售前者的某种专利药品最高按某价格出售。(V)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39、下列不属于民事诉讼审判制度的是(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正确选项1.一审终局制度(V)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40、下列各项中不属于消费者权益争议解决方式的是（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正确选项1.向有关行政部门申请仲裁(V)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41、下列关于消费者组织说法正确的是（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正确选项1.依法成立的消费者组织依照法律、法规及其章程的规定,开展保护消费者合法权益的活动(V)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42、下列属于消费者权益保护法调整的是（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正确选项1.某农户从生产资料商店购得两包化肥产生的纠纷(V)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43、下列选项中，不构成不当得利的是（）。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正确选项1.乙不懂法律有诉讼时效一事，将6年前向甲借的3000元归还于甲(V)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44、下列主体中，属于非法人组织的是(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正确选项1.展翅合伙企业(V)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45、消费者因经营者利用虚假广告提供商品或者服务，其合法权益受到损害的，可以向（）要求赔偿。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正确选项1.经营者(V)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46、一般情况下，劳动者辞职应提前（）日通知用人单位。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正确选项1.30(V)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47、一方当事人申请执行仲裁裁决，另一方当事人申请撤销仲哉裁决，此时受理申请的人民法院应如何处理?（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正确选项1.裁定中止执行(V)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48、依据《反垄断法》的规定，依据其在相关市场的市场份额，可以推定( )具有市场支配地位。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正确选项1.合计份额达到三分之二的两个经营者(V)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49、义务人明确表示履行义务，这在法律上将引起（）。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正确选项1.诉讼时效的中断(V)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50、溢价发行是指发行人（）。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正确选项1.按高于面额的价格发行股票(V)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51、有权决定证券交易所的设立和解散的机构是（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正确选项1.国务院(V)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52、有限责任公司的董事会是（）。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正确选项1.公司股东会的常设执行机关(V)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53、在我国制定和执行货币政策的银行是（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正确选项1.中国人民银行(V)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54、证券法的公开原则其核心是实现证券市场(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正确选项1.信息的公开化(V)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55、政府采购应采取的主要方式是(）。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正确选项1.公开招标采购方式(V)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56、中华人民共和国民法调整（）。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正确选项1.平等主体间的财产关系和人身关系(V)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57、仲裁一般（）进行。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正确选项1.不公开(V)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1、《民法典》规定，下列合同是可变更或者可撤销合同（）。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正确选项1.因重大误解订立的合同(V)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正确选项2.在订立合同时显失公平的合同(V)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正确选项3.乘人之危(V)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正确选项4.欺诈胁迫(V)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2、A市仲裁委员会为适应逐年增长的案件审理的要求，决定增加仲裁员数量，该仲裁委员会可以聘请公道正派的下列哪些人员担任仲裁员？(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正确选项1.在某法学研究所从事法学研究多年的张研究员(V)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正确选项2.在某大学经济系从事对外贸易专业教学的法律爱好者陈教授(V)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正确选项3.从事律师工作12年并任某律师事务所主任的王律师(V)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3、除法律另有规定外，下列财产中，不得用于抵押的有(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正确选项1.某村民的宅基地(V)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正确选项2.某企业占用的使用权有争议的门面房(V)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正确选项3.某公司因诉讼被人民法院暂时监管的货物(V)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4、当事人申请仲裁必须具备以下条件（）。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正确选项1.有仲裁协议(V)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正确选项2.有具体的仲裁请求(V)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正确选项3.属于仲裁委员会的受理范围(V)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正确选项4.有具体的事实、理由(V)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5、法人具有的特征是（）。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正确选项1.独立的人格(V)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正确选项2.独立的财产(V)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正确选项3.独立的责任(V)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6、根据《反不正当竞争法》规定，下列行为中属不正当竞争行为的是（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正确选项1.一个人明知是他人窃取的商业秘密而有偿取得并使用(V)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甲和乙就一项技术签订了一份技术转让合同，同时约定不论该转让协议是否达成，只要受让方接触到了该技术的核心部分，合同中的保密条款永久有效。而在合同未达成后，受让方即将该技术的核心部分全部泄漏给了自己的亲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7、根据《反垄断法》的规定，下列各项中，可被豁免的垄断协议有（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正确选项1.为改进技术、研究开发新产品的(V)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正确选项2.为提高产品质量、降低成本、增进效率，统一产品规格、标准或者实行专业化分工的(V)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正确选项3.为实现节约能源、保护环境、救灾救助等社会公共利益的(V)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8、根据《反垄断法》的规定，下列各项中，属于法律禁止的横向垄断协议的有（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正确选项1.固定或者变更商品价格的协议(V)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正确选项2.限制购买新技术、新设备或者限制开发新技术、新产品(V)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正确选项3.联合抵制交易(V)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9、根据《反垄断法》的规定，下列各项中，属于经营者集中的有（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正确选项1.经营者合并(V)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正确选项2.经营者通过取得股权或资产的方式取得对其他经营者的控制权(V)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正确选项3.经营者通过合同取得对其他经营者的控制权(V)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正确选项4.经营者通过合同方式取得能够对其他经营者施加决定性影响的地位(V)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10、根据劳动合同法律制度的规定，下列对无效劳动合同的表述中，正确的有(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正确选项1.用人单位免除自已的法定责任、排除劳动者权利的，劳动合同无效(V)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正确选项2.对劳动合同的无效有争议的，由劳动争议仲裁机构或者人民法院确认(V)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正确选项3.劳动合同的无效，由劳动争议仲裁委员会或者人民法院确认(V)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正确选项4.劳动合同被确认无效，劳动者已付出劳动的，用人单位应当向劳动者支付劳动报酬(V)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11、根据劳动合同法律制度的规定，下列各项中，劳动者不需要事先告知即可解除劳动合同的有(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正确选项1.用人单位以暴力、威胁或者非法限制人身自由的手段强迫劳动者劳动(V)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正确选项2.用人单位违章指挥、强令冒险作业危及劳动者人身安全(V)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正确选项3.用人单位未按照合同约定支付劳动报酬(V)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12、根据民事诉讼法的规定，管辖可分为（）。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正确选项1.级别管辖(V)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正确选项2.地域管辖(V)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正确选项3.移送管辖(V)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正确选项4.指定管辖(V)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13、根据社会保险法律制度的规定，下列选项中，可以认定为工伤的有(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正确选项1.在上班途中受到非本人主要责任的交通事故(V)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正确选项2.在上班前，在工作地点准备开工时受到事故伤害(V)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14、根据诉讼时效法律制度的规定，下列各项中，可导致诉讼时效中断的情形有(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正确选项1.当事人提起诉讼(V)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正确选项2.当事人一方提出要求(V)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正确选项3.当事人同意履行义务(V)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15、根据仲裁法的规定，选项所列哪些纠纷，即使当事人有仲裁协议，仲裁委员会也不予以受理？(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正确选项1.张清与赵虹因是否离婚发生的纠纷(V)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正确选项2.蔡刚的生父母与其养父母就是否解除收养关系发生的纠纷(V)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正确选项3.财政局对违纪干部李某作出处分决定，李某不服与财政局所发生的纠纷(V)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16、构成承诺的意思表示，应当具备以下条件（）。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正确选项1.承诺必须由受要约人向要约人作出(V)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正确选项2.承诺应当在要约有效期内到达受要约人(V)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正确选项3.承诺的内容应当与要约的内容一致(V)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正确选项4.承诺的传递方式应当符合要约的要求(V)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17、合同法的基本原则包括（）。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正确选项1.自愿平等原则(V)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正确选项2.合法原则(V)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正确选项3.诚实信用原则(V)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正确选项4.公平原则(V)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18、经营者利用网络从事生产经营活动，不得实施以下（ ）行为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正确选项1.未经其他经营者同意，在其合法提供的网络产品或者服务中，插入链接、强制进行目标跳转(V)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正确选项2.误导、欺骗、强迫用户修改、关闭、卸载其他经营者合法提供的网络产品或者服务(V)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正确选项3.恶意对其他经营者合法提供的网络产品或者服务实施不兼容(V)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正确选项4.其他妨碍、破坏其他经营者合法提供的网络产品或者服务正常运行的行为(V)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19、可撤销的民事行为包括（）。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正确选项1.显失公平的民事行为(V)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正确选项2.行为人对行为内容有重大误解的民事行为(V)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20、民事法律行为有效的条件包括（）。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正确选项1.行为人必须具有相应的民事行为能力(V)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正确选项2.行为人的意思表示真实(V)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正确选项3.不违反法律或行政法规的强制性规定(V)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正确选项4.不违背公序良俗(V)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21、失业保险费的征缴范围包括（）。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正确选项1.国有企业(V)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正确选项2.城镇集体企业、城镇私营企业和其他城镇企业(V)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正确选项3.外商投资企业(V)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正确选项4.事业单位及其职工(V)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22、所有权的原始取得的方法有（）。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正确选项1.添附(V)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正确选项2.没收(V)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正确选项3.孳息(V)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23、下列关于不同种类违约责任相互关系的表述中，正确的有(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正确选项1.当事人就迟延履行约定违约金的，违约方支付违约金后，还应当履行债务(V)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正确选项2.当事人依法请求人民法院增加违约金后，又请求对方赔偿损失的，人民法院不予支持(V)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正确选项3.当事人执行定金条款后不足以弥补所受损害的，仍可以请求赔偿损失(V)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24、下列情形中，允许当事人解除合同的有(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正确选项1.甲、乙双方经协商同意，并且不因此损害国家利益和社会公共利益(V)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正确选项2.当事人一方迟延履行主要债务，经催告后在合理期限内仍未履行(V)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正确选项3.甲方由于不可抗力致使合同的全部义务不能履行(V)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正确选项4.当事人一方迟延履行债务或者有其他违约行为致使不能实现合同目的(V)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25、下列有关签订集体劳动合同的表述，正确的有(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正确选项1.依法签订的集体合同对企业和企业全体职工具有约束力(V)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正确选项2.集体合同的草案应提交职工代表大会或全体职工讨论通过(V)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正确选项3.集体合同签订后应报送劳动行政部门审核备案(V)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正确选项4.劳动行政部门自收到集体合同文本之日起15日内未提出异议的，集体合同即行生效(V)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26、医疗保险的个人帐户资金来源于（）。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正确选项1.职工个人缴纳的医疗保险费(V)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正确选项2.用人单位缴纳的基本医疗保险费(V)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1、《民法典》规定，应当先履行债务的一方，如有确切证据证明对方有法律规定的中止履行合同情形的，即可行使不安抗辩权。一旦行使不安抗辩权，合同即被解除。(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2、财政法的调整对象是财政关系，其在发展过程中是一成不变的。（）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3、参加职工基本养老保险的个人，达到法定退休年龄时累计缴费满 20 年的，按月领取基本养老金。(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4、产品标识就是指产品的商标。（）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5、产品投入流通时，依据生产者当时所掌握的科学技术水平尚不能发现产品缺陷存在的，生产者不承担赔偿责任。(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6、产品应具备应当具备的使用性能，但如果经营者对产品存在使用性能的瑕疵做出了说明，经营者就不承担产品责任。(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7、撤销权是指债权人对债务人实施的危及债权实现的减少财产行为，可以请求法院予以撤销的权利。（）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8、承诺的内容应当与要约的内容一致，受要约人对要约的内容作出实质性变更的 ，为新要约。(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9、代理是由代理人承受法律后果的民事行为。（）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10、当生产者能证明产品投入流通时，引起损害的缺陷尚不存在的，也要承担赔偿责任。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11、凡是不为公众所知悉的技术信息和经营信息都属商业秘密。（）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12、个人独资企业不具有法人资格，也无独立承担民事责任的能力，所以不能对外签订正式合同。(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13、个人独资企业解散的，必须首先清偿所欠税款。（）</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14、各级人大及其常委会有权对预算、决算进行监督，并有权就预算、决算中的重大事项或者特定问题组织调查。人大代表或者常委会组成人员在举行会议时就预算、决算中的有关问题享有询问权或者质询权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15、各级政府各部门各单位应当按照上一级政府规定的时间编制预算草案。（）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16、根据《民法典》规定，代位权行使所必备的条件之一是：债务人怠于行使自己的债权，对债权人造成损害。(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17、工伤保险基金由用人单位缴纳的工伤保险费、工伤保险基金的利息和依法纳入工伤保险基金的其他资金构成。(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18、国家对产品质量实行以抽查为主要方式的监督检查制度。(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19、行使对财产的占有权是行使使用权的前提条件。（）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20、行政诉讼中贯彻“谁主张，谁举证"原则，即当事人对自已提出的主张负举证责任。在民事诉讼中，被告应对其作出的具体行政行为承担举证责任。(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21、合同是指平等主体的自然人、法人、非法人组织之间设立、变更、终止民事权利义务关系的协议。（）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22、集体合同可以采取书面形式，也可以采用口头协议。(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甲商铺长期委托赵某向乙茶园购买茶叶，后因双方失和，2020年10月甲商铺解除了与赵某的委托关系，但并未就此事通知乙茶园，2021年4月赵某仍以甲商铺的名义向乙茶园购买茶叶，甲商铺应对赵某该行为产生的后果承担民事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24、甲为合伙企业普通合伙人，2020年因病去世，甲的妻子乙（甲的唯一继承人）当然取得该合伙企业的合伙人资格。(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25、经营者提供商品或者服务有欺诈行为的，应当按照消费者的要求增加赔偿其受到的损失，增加赔偿金额为消费者购买商品的价款或者接受服务的费用的2倍。(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26、经营者以格式合同、通知、声明、店堂告示等作出对消费者不公平、不合理的规定的，其内容无效。(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27、劳动保护是指用人单位为了保障劳动者在劳动过程中的身体健康与生命安全，预防伤亡事故和职业病的发生而采取的有效措施。（）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28、劳动者参加工伤保险不需要缴纳任何保险费，完全由用人单位缴纳。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29、民事法律关系的构成要素是指构成民事法律关系所必不可少的条件。（）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30、民事诉讼中对判决提起上诉的期限为十日，对裁定提起上诉的期限为十五日。（）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31、农民购买、使用直接用于农业生产的生产资料，参照《消费者权益保护法》执行，这是对农民利益的一种特殊的保护。（）</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32、农民专业合作社可以按照章程规定或者成员大会决议从当年盈余中提取公积金。公积金用于弥补亏损、扩大生产经营或者转为成员出资。(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33、企事业单位、社会团体、国家机关的工作人员在工作时间以外完成的发明创造是非职务发明创造。（）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34、企业以每一纳税年度的收入总额，减除不征税收入、免税收入、各项扣除以及允许弥补的以前年度亏损后的余额，为应纳税所得额。(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35、钱某是甲公司的正式职工，他取得的发明成果均属于职务技术成果。(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36、侵权行为是产生债的最大量、最主要的法律事实。（）</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37、人民法院审理行政案件，不适用调解。(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38、任何单位和个人无权对违反产品质量法规定的行为，向产品质量监督部门或其他有关部门检举。(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39、社会保险具有国家强制性。（）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40、申请日是确定商标权归属的法律依据，商标注册的申请日期，以商标局收到申请文件的日期为准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41、生产者禁止伪造或者冒用认证标志等质量标志。（）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42、使用他人营业执照的违法经营者提供商品或者服务，损害消费者合法权益的，消费者可以向其要求赔偿，也可以向营业执照的持有人要求赔偿。(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43、试用期和商业秘密保护等条款属于劳动法的法定条款。（）</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44、受到损害时，消费者可直接向人民法院起诉。(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45、诉讼时效从中断时起期间重新计算，诉讼时效的中断可以数次进行，只是不能超过20年最长诉讼时效的限制。(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46、诉讼时效的中断是指诉讼时效期间暂停计算。（）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47、网络交易平台提供者明知或者应知销售者或者服务者利用其平台侵害消费者合法权益，未采取必要措施的，不需要承担责任。(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48、违约责任的承担方式主要有：继续履行、采取补救措施、赔偿损失、支付违约金。（）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49、维护尊严权是消费者享有的最基本的权利。(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50、无效劳动合同，从订立时起就没有法律约束力。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51、无效民事行为与可撤销民事行为都从行为开始起就没有法律效力。(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52、消费者索要购货凭证或服务单据的，经营者必须出据。(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53、销售者不能指明缺陷产品的生产者也不能指明缺陷产品的供货者的，销售者应当承担赔偿责任。(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54、一般情况下，劳动者辞职应提前7日通知用人单位。（）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55、用人单位自用工之日起满1年不与劳动者订立书面劳动合同的，视为用人单位自用工之日起满1年的当日已经与劳动者订立无同定期限劳动合同。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56、有限合伙企业合伙协议中应明确合伙企业事务执行是由普通合伙人还是由有限合伙人担任。(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57、在消费者权益保护问题上，《消费者权益保护法》的规定优于其它法律、法规的规定适用。(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58、政府采购的程序为：①采购合同订立程序 ；②行政管理程序 ，包括预算管理和采购文件管理 ；③采购合同履行验收程序。(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59、政府采购合同的形式，可以采用书面形式或者法律的其他形式。（）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60、中央预算的调整方案必须提请国务院审查和批准。（）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61、仲裁实行一裁终局制度，诉讼实行两审终审制度。(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62、仲裁委员会不是司法机关，而是行政机关。(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63、专利权可以转让，但专利申请权不得转让。（）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简答题（主观题）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1、简述不正当竞争行为的特征。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不正当竞争行为是经营者从事的行为。（2）不正当竞争行为是违法行为。（3）不正当竞争行为是违反公认的商业道德的行为。（4）不正当竞争行为是侵犯其他经营者和消费者合法权益的行为。（5）不正当竞争行为是扰乱市场竞争秩序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2、简述代理的概念与特征。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代理是代理人在代理权限内，以被代理人（本人） 的名义向第三人（相对人） 进行意思表示，其法律后果由被代理人承受的一种民事法律行为。 代理有如下特征：（1）代理是由代理人以被代理人名义所进行的民事法律行为；（2）代理人向相对人实施意思表示行为；（3）代理应在代理权限内进行；（4）代理是由被代理人承受法律后果的民事法律行为。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3、简述合同违约责任的承担方式。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违约责任的承担方式主要有继续履行、采取补救措施、赔偿损失、支付违约金。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4、简述我国《反不正当竞争法》所规制的不正当竞争行为的类型。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我国《反不正当竞争法》所规制的不正当竞争行为包括：(1)市场混淆行为。(2)商业贿赂行为。(3)虚假宣传行为。(4)侵犯商业秘密行为。(5)不当有奖销售行为。(6)诋毁商誉行为。（7）互联网不正当竞争行为。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5、简述债权人会议的职权有哪些？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债权人会议行使下列职权 ：①核查债权；②申请人民法院更换管理人，审查管理人的费用和报酬 ；③监督管理人；④选任和更换债权人委员会成员；⑤决定继续或者停止债务人的营业；⑥通过重整计划；⑦通过和解协议；⑧通过债务人财产的管理方案；⑨通过破产财产的变价方案；⑩通过破产财产的分配方案；⑾人民法院认为应当由债权人会议行使的其他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6、解决消费者和经营者发生的消费者权益争议的途径有哪些？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消费者和经营者发生消费者权益争议的，可以通过下列途径解决：①与经营者协商和解。②请求消费者协会或者依法成立的其他调解组织调解。③向有关行政部门投诉。④根据与经营者达成的仲裁协议提请仲裁机构仲裁。⑤向人民法院提起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7、无效合同，可变更、可撤销合同和效力待定合同的区别？</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无效合同是指合同虽然已经成立，但因其违反法律、行政法规的强制性规定或公序良俗， 因而不能发生法律效力的合同。 可变更、可撤销合同是指合同虽然已经成立，但因意思表示不真实，一方当事人可以请求法院或者仲裁机构予以变更、撤销的合同。 效力待定合同是指合同虽然已经成立，但因当事人不具备相应的民事行为能力，需待有权人追认后才能生效的合同。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8、简述代理的概念与特征。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代理是代理人在代理权限内，以被代理人（本人） 的名义向第三人（相对人） 进行意思表示，其法律后果由被代理人承受的一种民事法律行为。 代理有如下特征：（1）代理是由代理人以被代理人名义所进行的民事法律行为；（2）代理人向相对人实施意思表示行为；（3）代理应在代理权限内进行；（4）代理是由被代理人承受法律后果的民事法律行为。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9、简述公司利润分配的顺序。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利润是指公司在一定时期(一般为一个会计年度)内生产经营的财务成果，包括营业利润、投资净收益和营业外收支净额。公司利润的分配顺序是：弥补以前年度的亏损，缴纳所得税，提取法定公积金，提取任意公积金，支付股利。股东会、股东大会或者董事会违反规定，在公司弥补亏损和提取法定公积金之前向股东分配利润的，股东必须将违反规定分配的利润退还公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10、简述行政诉讼的受案范围。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行政诉讼中的受案范围是指人民法院受理行政案件的权限范围。人民法院只受理公民、法人和其他组织不服行政机关的行政行为而提起的诉讼。具体行政行为是指国家行政机关和行政机关工作人员、法律法规授权的组织、行政机关委托的组织或者个人在行政管理活动中行使行政职权，针对特定的公民、法人或者其他组织，就特定的具体事项，作出的有关该公民、法人或者其他组织权利义务的单方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11、简述合同违约责任的承担方式。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违约责任的承担方式主要有继续履行、采取补救措施、赔偿损失、支付违约金。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12、简述经营者的义务。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经营者的义务有：依法定或约定履行义务；听取意见和接受监督的义务；保障消费者人身和财产的安全的义务；不作虚假宣传的义务；标明真实名称和标记的义务。出具相应的凭证和单据的义务；提供符合要求的商品或服务的义务；承担售后责任的义务；遵守公平交易的义务；尊重消费者的义务；保护消费者个人信息的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13、简述民事诉讼的审判程序。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民事诉讼的审判程序主要包括第一审程序、 第二审程序和审判监督程序。（1） 第一审程序 第一审程序包括普通程序和简易程序。普通程序是人民法院审理案件时通常适用的程序。简易程序是基层人民法院和它派出的法庭审理事实清楚、权利义务关系明确、争议不大的简单的民事案件所适用的程序。（2）第二审程序 第二审程序是指人民法院对民事上诉案件进行审判所适用的程序。（3）审判监督程序 审判监督程序，又称再审程序，是指人民法院对已经发生法律效力的民事判决、裁定、调解书，发现确有错误，依法对案件进行再审的程序。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14、简述消费者的权利。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消费者的权利有：保障安全权；知悉真情权；自主选择权；公平交易权；依法求偿权；依法结社权；获知权；受尊重权和个人信息权；监督批评权。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15、简述有限责任公司的设立条件。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有限责任公司的设立，应具备以下条件： （1）股东符合法定人数，有限责任公司由五十个以下股东出资设立； （2）有符合公司章程规定的全体股东认缴的出资额； （3）股东共同制定公司章程； （4）有公司名称，建立符合有限责任公司要求的组织机构； （5）有公司住所。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16、劳动者在什么条件下可以和用人单位签订无固定期限劳动合同？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用人单位与劳动者协商一致可以签订。 符合下列条件的，劳动者提出签订的，应当签订，用人单位没有权利拒绝。 (一)劳动者在该用人单位连续工作满十年的; (二)用人单位初次实行劳动合同制度或者国有企业改制重新订立劳动合同时，劳动者在该用人单位连续工作满十年且距法定退休年龄不足十年的; (三)连续订立两次固定期限劳动合同，且劳动者没有劳动合同法第三十九条和第四十条第一项、第二项规定的情形，续订劳动合同的。用人单位自用工之日起满一年不与劳动者订立书面劳动合同的，视为用人单位与劳动者已订立无固定期限劳动合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17、什么是内幕交易，构成内幕交易必须的条件？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内幕交易是指证券交易内幕信息的知情人员和非法获取内幕信息的人员利用内幕信息从事证券交易活动。 构成内幕交易须符合下列条件：（1）必须是知悉证券交易内幕信息的知情人。（2）掌握内幕信息。证券交易活动中，涉及发行人的经营、财务或者对该公司证券的市场价格有重大影响的尚未公开的信息，为内幕信息。（3）从事内幕交易，即证券交易内幕信息的知情人和非法获取内幕信息的人，在内幕信息公开前，买卖该公司的证券，或者泄露该信息，或者建议他人买卖该证券。持有或者通过协议、其他安排与他人共同持有公司5%以上股份的自然人、法人、非法人组织收购上市公司的股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18、什么是无效的民事法律行为？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无效的民事法律行为是指缺乏民事法律行为的有效条件而不发生效力的民事法律行为。 根据《民法典》相关的规定，以下民事法律行为无效： （1） 无民事法律行为能力人实施的民事法律行为无效。 （2） 限制行为能力人依法不能独立实施的民事法律行为无效。 （3） 行为人与相对人以虚假的意思表示实施的民事法律行为无效。 （4） 违反法律、行政法规的强制性规定的民事法律行为无效。但是，该强制性规定不导致该民事法律行为无效的除外。 （5） 违背公序良俗的民事法律行为无效。 （6） 行为人与相对人恶意串通，损害他人合法权益的民事法律行为无效。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19、无效合同，可变更、可撤销合同和效力待定合同的区别？</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无效合同是指合同虽然已经成立，但因其违反法律、行政法规的强制性规定或公序良俗， 因而不能发生法律效力的合同。 可变更、可撤销合同是指合同虽然已经成立，但因意思表示不真实，一方当事人可以请求法院或者仲裁机构予以变更、撤销的合同。 效力待定合同是指合同虽然已经成立，但因当事人不具备相应的民事行为能力，需待有权人追认后才能生效的合同。</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综合题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甲高校、乙有限责任公司和丙合伙企业拟共同投资设立“A有限责任公司”，其中，甲以高新技术成果出资，作价30万元；乙以厂房出资，作价50万元；丙以现金20万元出资。后丙因资金紧张，截至出资期限，只实际出资6万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1、甲的出资是否符合法律规定？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符合法律规定。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2、甲以非货币形式向公司出资，应办理什么手续?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根据《中华人民共和国公司法》第二十七条“股东可以用货币出资，也可以用实物、知识产权、土地使用权等可以用货币估价并可以依法转让的非货币财产作价出资;但是，法律、行政法规规定不得作为出资的财产除外。对作为出资的非货币财产应当评估作价，核实财产，不得高估或者低估作价。法律、行政法规对评估作价有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李鸣于2013年5月进入佳景机械制造厂工作，并与之签订了为期二年的劳动合同，合同约定了劳动条件、劳动期限、劳动报酬和劳动纪律等必备条款；由于李鸣技术过硬，三个月以后他已经成为技术骨干，他总结的技术窍门为工厂带来了较好的经济效益。厂长在全厂大会上予以表扬，并口头答应从第五个月开始给李鸣增加工资20％，但双方没有为此再签订书面协议。第五个月起连续两个月，李鸣始终没有拿到增加的工资，为此李鸣向厂长问询，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1、你认为李鸣应该得到增加的20％工资吗？为什么？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应该。因为根据劳动法规定：一方当事人订立了书面劳动合同，但在合同履行中，又以口头形式变更了书面合同的某些条款，如工种条款、工资条款、试用期条款等可认定为事实劳动关系，李鸣可以与工厂签定补充协议，以维护自己的利益。如果李鸣不愿意签订劳动合同，可以随时终止劳动关系，用人单位可以不向劳动者支付补偿金；如属于用人单位拒绝签订劳动合同的，用人单位提出解除劳动关系时，应按规定支付给劳动者经济补偿金。用人单位与劳动者之间形成了事实劳动关系，而用人单位故意拖延不订立劳动合同的，劳动行政部门应予以纠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某食品公司经理委托采购员牛某到山东采购小枣3000斤。牛某到山东后却采购小枣10000斤。第一批5000斤到货后，公司经理十分生气，在严厉批评了牛某之后，告诉财务付款，并警告牛某下不为例。几天后，第二批5000斤到货，公司经理坚决拒收，而且第一批多收的2000斤也要牛某自己处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1、请问公司经理的做法有法律依据吗？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sz w:val="18"/>
          <w:szCs w:val="18"/>
        </w:rPr>
      </w:pPr>
      <w:r>
        <w:rPr>
          <w:rFonts w:hint="eastAsia" w:ascii="微软雅黑" w:hAnsi="微软雅黑" w:eastAsia="微软雅黑" w:cs="微软雅黑"/>
          <w:i w:val="0"/>
          <w:iCs w:val="0"/>
          <w:caps w:val="0"/>
          <w:color w:val="000000"/>
          <w:spacing w:val="0"/>
          <w:sz w:val="18"/>
          <w:szCs w:val="18"/>
        </w:rPr>
        <w:t>食品公司经理的做法没有法律依据，是不对的。在本案中，公司经理委托采购员牛某到山东采购小枣3000斤。牛某到山东后却采购小枣10000斤，行为超越了代理权限，超越部分是属于无权代理，对被代理人没有法律效力。在第一批5000斤到货后，虽然公司经理十分生气，但是在严厉批评了牛某之后，告诉财务付款，并警告牛某下不为例。此行为等于行使了承认权（或追认权），无权代理一经追认，既成为有权代理，公司经理所说的第一批多收的2000斤也要牛某自己处理的做法是没有法律依据的，因为，承认权与拒绝权都是形成权，形成权一经行使就发生法律效果。即，承认了就不能再拒绝，拒绝了就不能再承认，所以第一批5000斤小枣食品公司必须收货付款。至于第二批到货的5000斤，由于公司经理坚决拒收，是属于没有经被代理人事后追认的无权代理行为，应由行为人自己承担民事责任。</w:t>
      </w: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2020年7月24日晚上6点半，严某叫了几个自己要好的朋友一起到某家新开的火锅店涮火锅。大家吃得热火朝天。突然，严某捂住嘴“哎呦，哎呦”叫起来。原来，严某在涮火锅时，吃下混在食物中的异物，异物卡在喉咙处，痛苦不堪。同行的朋友赶紧将严某送到医院。医生从严某下咽部取出近2厘米的钢丝。为此，严某花了280元医疗费。第二天，严某找到消协，要求与火锅店进行调解。</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1、此事件中，火锅店老板作为经营者没有尽到何种义务？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根据《中华人民共和国消费者权益保护法》的规定，火锅店老板作为经营者没有尽到提供符合要求的商品或服务的义务，即“经营者应当保证其提供的商品或者服务符合保障人身、财产安全的要求。对可能危及人身、财产安全的商品和服务，应当向消费者做出真实的说明和明确的警示，并说明和标明正确使用商品或者接受服务的方法以及防止危害发生的方法。经营者发现其提供的商品或者服务存在严重缺陷，即使正确使用商品或者接受服务仍然可能对人身、财产安全造成危害的，应当立即向有关行政部门报告和告知消费者，并采取防止危害发生的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2、此事件中，严某作为消费者哪项权利受到了侵害？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sz w:val="18"/>
          <w:szCs w:val="18"/>
        </w:rPr>
      </w:pPr>
      <w:r>
        <w:rPr>
          <w:rFonts w:hint="eastAsia" w:ascii="微软雅黑" w:hAnsi="微软雅黑" w:eastAsia="微软雅黑" w:cs="微软雅黑"/>
          <w:i w:val="0"/>
          <w:iCs w:val="0"/>
          <w:caps w:val="0"/>
          <w:color w:val="000000"/>
          <w:spacing w:val="0"/>
          <w:sz w:val="18"/>
          <w:szCs w:val="18"/>
        </w:rPr>
        <w:t>严某作为消费者，其安全权受到了侵害。安全权是指它是指消费者在购买、使用商品和接受服务时享有保障人身、财产安全不受损害的权利。消费者取得某种商品或服务，目的在于生活消费，因此，商品和服务必须安全可靠。消费者有权要求经营者提供符合保障人身、财产安全要求的商品和服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某省L市旅游协会为防止零团费等恶性竞争，召集当地旅行社商定对游客统一报价，并根据各旅行社所占市场份额，统一分配景点返佣、古城维护费返佣等收入。此计划实施前，甲旅行社主动向反垄断执法机构报告了这一情况并提供了相关证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1、旅游协会的行为是否构成垄断行为？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旅游协会召集当地旅行社商定对游客统一报价的行为构成了垄断行为。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2、如果构成垄断行为，应属于哪一种，为什么？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属于横向垄断协议行为。垄断协议是指排除、限制竞争的协议、决定或者其他协同行为。《反垄断法》第13条第一款规定：“禁止具有竞争关系的经营者达成下列垄断协议：（一）固定或者变更商品价格；（二）限制商品的生产数量或者销售数量；（三）分割销售市场或者原材料采购市场；（四）限制购买新技术、新设备或者限制开发新技术、新产品；（五）联合抵制交易；（六）国务院反垄断执法机构认定的其他垄断协议。 案例中的计划虽然尚未实施，但是已经完成了统一报价，分配景点返佣、古城维护费等收入等行为，已经符合固定商品价格行为的构成要件，从而构成横向垄断协议行为。</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213" w:right="1406" w:bottom="1440"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5F8C43E4"/>
    <w:rsid w:val="5F8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2022-12-08T05:21:00Z</dcterms:created>
  <dc:creator>戒不掉的咖啡</dc:creator>
  <cp:lastModifiedBy>戒不掉的咖啡</cp:lastModifiedBy>
  <dcterms:modified xsi:type="dcterms:W3CDTF">2022-12-08T05:24:17Z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325FF217E76B4FF5A8E7793194DA14DF</vt:lpwstr>
  </property>
</Properties>
</file>