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FC0CD" w14:textId="77777777" w:rsidR="007A025C" w:rsidRDefault="00000000" w:rsidP="007A025C">
      <w:r>
        <w:rPr>
          <w:rFonts w:hint="eastAsia"/>
        </w:rPr>
        <w:t>国家开放大学《健康管理学》形考</w:t>
      </w:r>
    </w:p>
    <w:p w14:paraId="447B1F35" w14:textId="77777777" w:rsidR="008029B4" w:rsidRPr="008029B4" w:rsidRDefault="008029B4" w:rsidP="008029B4">
      <w:pPr>
        <w:rPr>
          <w:color w:val="EE0000"/>
        </w:rPr>
      </w:pPr>
      <w:r w:rsidRPr="008029B4">
        <w:rPr>
          <w:rFonts w:hint="eastAsia"/>
          <w:color w:val="EE0000"/>
        </w:rPr>
        <w:t>如果题目随机，复制题干搜索答案！</w:t>
      </w:r>
    </w:p>
    <w:p w14:paraId="25AFA9E9" w14:textId="77777777" w:rsidR="008029B4" w:rsidRDefault="008029B4" w:rsidP="007A025C">
      <w:pPr>
        <w:rPr>
          <w:rFonts w:hint="eastAsia"/>
        </w:rPr>
      </w:pPr>
    </w:p>
    <w:p w14:paraId="01642103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形考任务一</w:t>
      </w:r>
    </w:p>
    <w:p w14:paraId="79532DD4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1. 以下是身份权的是（ ）</w:t>
      </w:r>
    </w:p>
    <w:p w14:paraId="071211A3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亲属权</w:t>
      </w:r>
    </w:p>
    <w:p w14:paraId="5B3B3D5B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2. 环境法律制度按其性质，可以分为（ ）</w:t>
      </w:r>
    </w:p>
    <w:p w14:paraId="0AADAD2B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答案：E. 事前预防、行为管制和事后救济三大类</w:t>
      </w:r>
    </w:p>
    <w:p w14:paraId="43D90DAF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3. 以下是身份权的是（ ）</w:t>
      </w:r>
    </w:p>
    <w:p w14:paraId="78EEBBDA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答案：A. 亲权</w:t>
      </w:r>
    </w:p>
    <w:p w14:paraId="79A98CC2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4. 于2013年修订后的《职业病目录》，包括职业病（ ）种。</w:t>
      </w:r>
    </w:p>
    <w:p w14:paraId="7889E456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132</w:t>
      </w:r>
    </w:p>
    <w:p w14:paraId="5D09ACCE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5. 以下是人格权的是（ ）</w:t>
      </w:r>
    </w:p>
    <w:p w14:paraId="57373486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答案：B. 隐私权</w:t>
      </w:r>
    </w:p>
    <w:p w14:paraId="7BE6E2C6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6. 以下是人格权的是（ ）</w:t>
      </w:r>
    </w:p>
    <w:p w14:paraId="6396CDEC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答案：D. 健康权</w:t>
      </w:r>
    </w:p>
    <w:p w14:paraId="2B66CAA6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7. 健康管理的常用服务流程的第一步是（ ）</w:t>
      </w:r>
    </w:p>
    <w:p w14:paraId="21791C12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答案：A. 健康体检</w:t>
      </w:r>
    </w:p>
    <w:p w14:paraId="3E36A93E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8. 健康应是（ ）</w:t>
      </w:r>
    </w:p>
    <w:p w14:paraId="52078D08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答案：D. 生理、心理、社会适应和道德方面的良好状态</w:t>
      </w:r>
    </w:p>
    <w:p w14:paraId="06BA6020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9. 健康管理的基本步骤是（ ）</w:t>
      </w:r>
    </w:p>
    <w:p w14:paraId="37065489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答案：D. 以上三者都是</w:t>
      </w:r>
    </w:p>
    <w:p w14:paraId="08E5EC5B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10. 遵循现代最佳医学研究的证据的是（ ）</w:t>
      </w:r>
    </w:p>
    <w:p w14:paraId="77A917B4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循证医学</w:t>
      </w:r>
    </w:p>
    <w:p w14:paraId="2CFF3A85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形考任务二</w:t>
      </w:r>
    </w:p>
    <w:p w14:paraId="5674C9F8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1. 中国人肥胖控制指南中设定的男、女性超重标准为（ ）。</w:t>
      </w:r>
    </w:p>
    <w:p w14:paraId="59751E23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BMI&gt;24</w:t>
      </w:r>
    </w:p>
    <w:p w14:paraId="7D1205E5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lastRenderedPageBreak/>
        <w:t>2. 对面临以及潜在的风险进行系统的判断、归类并分析产生风险事件原因的过程是（ ）</w:t>
      </w:r>
    </w:p>
    <w:p w14:paraId="37791296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答案：A. 识别风险</w:t>
      </w:r>
    </w:p>
    <w:p w14:paraId="3ACAC9A7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3. 预防和控制慢性病的最好方法是（ ）</w:t>
      </w:r>
    </w:p>
    <w:p w14:paraId="10A6D83F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答案：B. 改善生活方式</w:t>
      </w:r>
    </w:p>
    <w:p w14:paraId="6BC2B4C9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4. 预期经验与现实可能之间的差异的风险是（ ）</w:t>
      </w:r>
    </w:p>
    <w:p w14:paraId="279E834C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答案：A. 客观风险</w:t>
      </w:r>
    </w:p>
    <w:p w14:paraId="071FD341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5. 下列不是健康管理平台服务系统的是（ ）</w:t>
      </w:r>
    </w:p>
    <w:p w14:paraId="6AF81384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答案：A. 医院信息系统</w:t>
      </w:r>
    </w:p>
    <w:p w14:paraId="4A11A3EA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6. 以下是个人信息源获取方式的是（ ）</w:t>
      </w:r>
    </w:p>
    <w:p w14:paraId="21CA36AE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答案：D. 学术会议</w:t>
      </w:r>
    </w:p>
    <w:p w14:paraId="65A06F8D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7. 以下不是医师健康管理工作互动指导平台功能模块的是（ ）</w:t>
      </w:r>
    </w:p>
    <w:p w14:paraId="56E452DB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答案：E. 生活方式管理</w:t>
      </w:r>
    </w:p>
    <w:p w14:paraId="104B8536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8. 下列是可改变的危险因素的是（ ）</w:t>
      </w:r>
    </w:p>
    <w:p w14:paraId="3C422070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答案：E. 体重指数(BMI)超标</w:t>
      </w:r>
    </w:p>
    <w:p w14:paraId="4FE34EE4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9. 以下不是问卷设计原则的是（ ）</w:t>
      </w:r>
    </w:p>
    <w:p w14:paraId="5E565160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问题及备选答案兼具</w:t>
      </w:r>
    </w:p>
    <w:p w14:paraId="307CB3D5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10. 以下是个人信息源获取方式的是（ ）</w:t>
      </w:r>
    </w:p>
    <w:p w14:paraId="3B0BB1B2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答案：D. 专题讲座</w:t>
      </w:r>
    </w:p>
    <w:p w14:paraId="4AACBFCC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形考任务三</w:t>
      </w:r>
    </w:p>
    <w:p w14:paraId="6046CF8C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1. 以下除了成人的必需氨基酸，是幼儿的必需氨基酸的是（ ）</w:t>
      </w:r>
    </w:p>
    <w:p w14:paraId="179510EB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组氨酸</w:t>
      </w:r>
    </w:p>
    <w:p w14:paraId="4CB6BFCB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2. 下列是必需脂肪酸的是（ ）</w:t>
      </w:r>
    </w:p>
    <w:p w14:paraId="19E89FF9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答案：B. 亚油酸</w:t>
      </w:r>
    </w:p>
    <w:p w14:paraId="0C4DC30A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3. 下列是产能营养素的是（ ）</w:t>
      </w:r>
    </w:p>
    <w:p w14:paraId="1E401739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答案：B. 脂类</w:t>
      </w:r>
    </w:p>
    <w:p w14:paraId="1BC7AF37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4. 下列是微量元素的是（ ）</w:t>
      </w:r>
    </w:p>
    <w:p w14:paraId="56998BB9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lastRenderedPageBreak/>
        <w:t>答案：B. 锌</w:t>
      </w:r>
    </w:p>
    <w:p w14:paraId="5B9221A1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5. 下列是植物生物活性成分的是（ ）</w:t>
      </w:r>
    </w:p>
    <w:p w14:paraId="10210D22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答案：A. 多酚</w:t>
      </w:r>
    </w:p>
    <w:p w14:paraId="5F019D8D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6. 以下不是认知过程的是（ ）</w:t>
      </w:r>
    </w:p>
    <w:p w14:paraId="5C062002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答案：E. 心境</w:t>
      </w:r>
    </w:p>
    <w:p w14:paraId="7206DB3E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7. 以下不是个性特征的是（ ）</w:t>
      </w:r>
    </w:p>
    <w:p w14:paraId="0C15D6A8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答案：E. 世界观</w:t>
      </w:r>
    </w:p>
    <w:p w14:paraId="3CD8ABB2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8. 以下不是心身疾病一般特点的是（ ）</w:t>
      </w:r>
    </w:p>
    <w:p w14:paraId="5F3F9C23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疾病的发生和发展与心理和情绪无关</w:t>
      </w:r>
    </w:p>
    <w:p w14:paraId="2655C7B4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9. 以下观点不正确的是（ ）</w:t>
      </w:r>
    </w:p>
    <w:p w14:paraId="43DB07D4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答案：B. 气质是外在的个性本性</w:t>
      </w:r>
    </w:p>
    <w:p w14:paraId="44C815C6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10. 以下不是躯体疾病与心理问题的关系的是（ ）</w:t>
      </w:r>
    </w:p>
    <w:p w14:paraId="4AF82AE4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答案：B. 躯体疾病导致的心理问题，即身心疾病</w:t>
      </w:r>
    </w:p>
    <w:p w14:paraId="2D923E20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形考任务四</w:t>
      </w:r>
    </w:p>
    <w:p w14:paraId="5E662E89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1. 以下是婚姻家庭的是（ ）</w:t>
      </w:r>
    </w:p>
    <w:p w14:paraId="1114209A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核心家庭</w:t>
      </w:r>
    </w:p>
    <w:p w14:paraId="4C337DD3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2. 关于沙眼患病率正确的是（ ）</w:t>
      </w:r>
    </w:p>
    <w:p w14:paraId="6E6EE53C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答案：A. 患沙眼人数/受检人数×100%</w:t>
      </w:r>
    </w:p>
    <w:p w14:paraId="2F5D29FB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3. 关于学校发生传染病需做到的情况，以下正确的是（ ）</w:t>
      </w:r>
    </w:p>
    <w:p w14:paraId="24204D57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答案：E. 早发现、早报告、早隔离、早治疗、早消毒处理，并严格执行复课前诊检制度</w:t>
      </w:r>
    </w:p>
    <w:p w14:paraId="0643BD34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4. 以下关于学校健康管理考核指标错误的是（ ）</w:t>
      </w:r>
    </w:p>
    <w:p w14:paraId="6FBE2903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学生疾病规范管理率达到95%以上</w:t>
      </w:r>
    </w:p>
    <w:p w14:paraId="6D384FF9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5. 新生儿期是指（ ）</w:t>
      </w:r>
    </w:p>
    <w:p w14:paraId="2460F546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答案：B. 自胎儿娩出脐带结扎至28天</w:t>
      </w:r>
    </w:p>
    <w:p w14:paraId="36AE54F9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6. 以下不是慢性病特点的是（ ）</w:t>
      </w:r>
    </w:p>
    <w:p w14:paraId="58FEA66D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答案：E. 病程较短</w:t>
      </w:r>
    </w:p>
    <w:p w14:paraId="3C4398DC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lastRenderedPageBreak/>
        <w:t>7. 幼儿期是指（ ）</w:t>
      </w:r>
    </w:p>
    <w:p w14:paraId="084C1408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答案：C. 自1岁至满3岁之前</w:t>
      </w:r>
    </w:p>
    <w:p w14:paraId="69A91DCB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8. 学龄前期是指（ ）</w:t>
      </w:r>
    </w:p>
    <w:p w14:paraId="17E8D901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答案：D. 自3岁至6~7岁入小学前</w:t>
      </w:r>
    </w:p>
    <w:p w14:paraId="5AD9B030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9. 以下不是工作场所体检(健康)管理具体功能的是（ ）</w:t>
      </w:r>
    </w:p>
    <w:p w14:paraId="6C48FD72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答案：E. 特需病房管理</w:t>
      </w:r>
    </w:p>
    <w:p w14:paraId="473000B7" w14:textId="77777777" w:rsidR="007A025C" w:rsidRDefault="00000000" w:rsidP="007A025C">
      <w:pPr>
        <w:rPr>
          <w:rFonts w:hint="eastAsia"/>
        </w:rPr>
      </w:pPr>
      <w:r>
        <w:rPr>
          <w:rFonts w:hint="eastAsia"/>
        </w:rPr>
        <w:t>10. 孕21～24周进行1次随访是（ ）</w:t>
      </w:r>
    </w:p>
    <w:p w14:paraId="17984187" w14:textId="77777777" w:rsidR="00CE4BDA" w:rsidRPr="007A025C" w:rsidRDefault="00000000" w:rsidP="007A025C">
      <w:pPr>
        <w:rPr>
          <w:rFonts w:hint="eastAsia"/>
        </w:rPr>
      </w:pPr>
      <w:r>
        <w:rPr>
          <w:rFonts w:hint="eastAsia"/>
        </w:rPr>
        <w:t>答案：B. 孕中期健康管理</w:t>
      </w:r>
    </w:p>
    <w:sectPr w:rsidR="00CE4BDA" w:rsidRPr="007A02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74"/>
    <w:rsid w:val="00186292"/>
    <w:rsid w:val="002D1474"/>
    <w:rsid w:val="0071534C"/>
    <w:rsid w:val="007A025C"/>
    <w:rsid w:val="008029B4"/>
    <w:rsid w:val="00892B31"/>
    <w:rsid w:val="00CE4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ADE08"/>
  <w15:chartTrackingRefBased/>
  <w15:docId w15:val="{8085D19A-F623-4A08-95D8-6A2BB1D7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14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4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14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14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14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14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14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14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14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1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1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14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14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14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14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14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14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14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14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14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14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14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14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1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14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1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5</cp:revision>
  <dcterms:created xsi:type="dcterms:W3CDTF">2025-11-04T05:16:00Z</dcterms:created>
  <dcterms:modified xsi:type="dcterms:W3CDTF">2025-11-04T05:28:00Z</dcterms:modified>
</cp:coreProperties>
</file>