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一块硬盘的”艺术”之旅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-扇区的大小为512字节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-步骤：识别硬盘==&gt;分区规划==&gt;格式化==&gt;挂载使用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1）识别硬盘：</w:t>
      </w:r>
      <w:r>
        <w:rPr>
          <w:rFonts w:hint="default"/>
          <w:color w:val="FF0000"/>
          <w:sz w:val="24"/>
          <w:szCs w:val="24"/>
        </w:rPr>
        <w:t>lsblk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2）分区规划：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MBR/msdos分区模式（方案）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-分区类型：主分区、扩展分区、逻辑分区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-1～</w:t>
      </w:r>
      <w:r>
        <w:rPr>
          <w:rFonts w:hint="default"/>
          <w:color w:val="FF0000"/>
          <w:sz w:val="24"/>
          <w:szCs w:val="24"/>
        </w:rPr>
        <w:t>4</w:t>
      </w:r>
      <w:r>
        <w:rPr>
          <w:rFonts w:hint="default"/>
          <w:sz w:val="24"/>
          <w:szCs w:val="24"/>
        </w:rPr>
        <w:t>个主分区，或者3个主分区+1个扩展分区（n个逻辑分区）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-最大支持容量为2.2TB的磁盘（1TB=1000GB  1TiB=1024GiB）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-扩展分区不是用来存储数据的，且不能格式化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-/dev/sda5：SCSI接口设备第一块硬盘的第一个逻辑分区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GPT分区模式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-最大支持容量为18EB（1EB=1000PD=1000TB）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fdisk</w:t>
      </w:r>
      <w:r>
        <w:rPr>
          <w:rFonts w:hint="default"/>
          <w:sz w:val="24"/>
          <w:szCs w:val="24"/>
        </w:rPr>
        <w:t xml:space="preserve"> /dev/vdb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  #创建新的分区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  #查看分区表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q  #不保存退出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  #删除分区，</w:t>
      </w:r>
      <w:r>
        <w:rPr>
          <w:rFonts w:hint="default"/>
          <w:color w:val="FF0000"/>
          <w:sz w:val="24"/>
          <w:szCs w:val="24"/>
        </w:rPr>
        <w:t>必须从后往前删除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  #保存并退出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刷新分区表：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partprobe</w:t>
      </w:r>
      <w:r>
        <w:rPr>
          <w:rFonts w:hint="default"/>
          <w:sz w:val="24"/>
          <w:szCs w:val="24"/>
        </w:rPr>
        <w:t xml:space="preserve">  #刷新命令，内核识别分区表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4）格式化：赋予空间文件系统（规则）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mkfs.</w:t>
      </w:r>
      <w:r>
        <w:rPr>
          <w:rFonts w:hint="default"/>
          <w:sz w:val="24"/>
          <w:szCs w:val="24"/>
        </w:rPr>
        <w:t>ext4 /dev/vdb1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#分区格式化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blkid</w:t>
      </w:r>
      <w:r>
        <w:rPr>
          <w:rFonts w:hint="default"/>
          <w:sz w:val="24"/>
          <w:szCs w:val="24"/>
        </w:rPr>
        <w:t xml:space="preserve"> /dev/vdb1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#查看UUID值、分区文件系统类型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#ext4文件系统适合存放数量多文件不大；xfs适合存放数量少文件大。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5）挂载使用分区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mount /dev/vdb1 /mypart1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df</w:t>
      </w:r>
      <w:r>
        <w:rPr>
          <w:rFonts w:hint="default"/>
          <w:color w:val="auto"/>
          <w:sz w:val="24"/>
          <w:szCs w:val="24"/>
        </w:rPr>
        <w:t xml:space="preserve"> -h  #查看已挂载的设备使用情况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开机自动挂载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配置</w:t>
      </w:r>
      <w:r>
        <w:rPr>
          <w:rFonts w:hint="default"/>
          <w:color w:val="FF0000"/>
          <w:sz w:val="24"/>
          <w:szCs w:val="24"/>
        </w:rPr>
        <w:t xml:space="preserve">/etc/fstab  </w:t>
      </w:r>
      <w:r>
        <w:rPr>
          <w:rFonts w:hint="default"/>
          <w:color w:val="auto"/>
          <w:sz w:val="24"/>
          <w:szCs w:val="24"/>
        </w:rPr>
        <w:t>#若配置错误,会影响开机(一直搜索)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>例：/dev/vdb1  /mypart1  ext4  defaults  0 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设备路径 挂载点 类型 参数(权限,ro等) 备份标记(不备份) 检测顺序(不检测)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mount -a</w:t>
      </w:r>
      <w:r>
        <w:rPr>
          <w:rFonts w:hint="default"/>
          <w:color w:val="auto"/>
          <w:sz w:val="24"/>
          <w:szCs w:val="24"/>
        </w:rPr>
        <w:t xml:space="preserve">  #检测/etc/fstab开机自动挂载配置文件，格式是否正确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  <w:r>
        <w:rPr>
          <w:rFonts w:hint="default"/>
          <w:color w:val="auto"/>
          <w:sz w:val="24"/>
          <w:szCs w:val="24"/>
        </w:rPr>
        <w:t xml:space="preserve">  #检测/etc/fstab中，书写完但当前没挂载的设备，进行挂载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例：要求分7个分区，8个G以上。（指7个可存储数据的分区，不包括拓展）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LVM逻辑卷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213995</wp:posOffset>
                </wp:positionV>
                <wp:extent cx="3453765" cy="1101725"/>
                <wp:effectExtent l="6350" t="6350" r="6985" b="158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3765" cy="1101725"/>
                          <a:chOff x="5357" y="21139"/>
                          <a:chExt cx="5439" cy="173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5363" y="21186"/>
                            <a:ext cx="1023" cy="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vdc1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357" y="21785"/>
                            <a:ext cx="1023" cy="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vdc2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5357" y="22400"/>
                            <a:ext cx="1023" cy="4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>vdc3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7103" y="21139"/>
                            <a:ext cx="1868" cy="172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30G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9624" y="21140"/>
                            <a:ext cx="1172" cy="8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t>15G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连接符 6"/>
                        <wps:cNvCnPr>
                          <a:stCxn id="1" idx="3"/>
                        </wps:cNvCnPr>
                        <wps:spPr>
                          <a:xfrm>
                            <a:off x="6386" y="21423"/>
                            <a:ext cx="705" cy="34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连接符 7"/>
                        <wps:cNvCnPr>
                          <a:stCxn id="2" idx="3"/>
                          <a:endCxn id="4" idx="1"/>
                        </wps:cNvCnPr>
                        <wps:spPr>
                          <a:xfrm flipV="1">
                            <a:off x="6380" y="22003"/>
                            <a:ext cx="723" cy="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>
                          <a:stCxn id="3" idx="3"/>
                        </wps:cNvCnPr>
                        <wps:spPr>
                          <a:xfrm flipV="1">
                            <a:off x="6380" y="22262"/>
                            <a:ext cx="711" cy="3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直接箭头连接符 9"/>
                        <wps:cNvCnPr>
                          <a:stCxn id="4" idx="3"/>
                          <a:endCxn id="5" idx="1"/>
                        </wps:cNvCnPr>
                        <wps:spPr>
                          <a:xfrm flipV="1">
                            <a:off x="8971" y="21548"/>
                            <a:ext cx="653" cy="4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.45pt;margin-top:16.85pt;height:86.75pt;width:271.95pt;z-index:251658240;mso-width-relative:page;mso-height-relative:page;" coordorigin="5357,21139" coordsize="5439,1735" o:gfxdata="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">
                <o:lock v:ext="edit" aspectratio="f"/>
                <v:rect id="_x0000_s1026" o:spid="_x0000_s1026" o:spt="1" style="position:absolute;left:5363;top:21186;height:474;width:1023;v-text-anchor:middle;" fillcolor="#FFFFFF [3201]" filled="t" stroked="t" coordsize="21600,21600" o:gfxdata="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lFzPi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vdc1</w:t>
                        </w:r>
                      </w:p>
                    </w:txbxContent>
                  </v:textbox>
                </v:rect>
                <v:rect id="_x0000_s1026" o:spid="_x0000_s1026" o:spt="1" style="position:absolute;left:5357;top:21785;height:474;width:1023;v-text-anchor:middle;" fillcolor="#FFFFFF [3201]" filled="t" stroked="t" coordsize="21600,21600" o:gfxdata="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mXUo+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vdc2</w:t>
                        </w:r>
                      </w:p>
                    </w:txbxContent>
                  </v:textbox>
                </v:rect>
                <v:rect id="_x0000_s1026" o:spid="_x0000_s1026" o:spt="1" style="position:absolute;left:5357;top:22400;height:474;width:1023;v-text-anchor:middle;" fillcolor="#FFFFFF [3201]" filled="t" stroked="t" coordsize="21600,21600" o:gfxdata="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2/cUvQAA&#10;ANoAAAAPAAAAAAAAAAEAIAAAACIAAABkcnMvZG93bnJldi54bWxQSwECFAAUAAAACACHTuJAMy8F&#10;njsAAAA5AAAAEAAAAAAAAAABACAAAAAMAQAAZHJzL3NoYXBleG1sLnhtbFBLBQYAAAAABgAGAFsB&#10;AAC2AwAAAAA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>vdc3</w:t>
                        </w:r>
                      </w:p>
                    </w:txbxContent>
                  </v:textbox>
                </v:rect>
                <v:rect id="_x0000_s1026" o:spid="_x0000_s1026" o:spt="1" style="position:absolute;left:7103;top:21139;height:1728;width:1868;v-text-anchor:middle;" fillcolor="#FFFFFF [3201]" filled="t" stroked="t" coordsize="21600,21600" o:gfxdata="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yb2C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30G</w:t>
                        </w:r>
                      </w:p>
                    </w:txbxContent>
                  </v:textbox>
                </v:rect>
                <v:rect id="_x0000_s1026" o:spid="_x0000_s1026" o:spt="1" style="position:absolute;left:9624;top:21140;height:815;width:1172;v-text-anchor:middle;" fillcolor="#FFFFFF [3201]" filled="t" stroked="t" coordsize="21600,21600" o:gfxdata="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Z+yvu8AAAA&#10;2g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70AD47 [3209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t>15G</w:t>
                        </w:r>
                      </w:p>
                    </w:txbxContent>
                  </v:textbox>
                </v:rect>
                <v:line id="_x0000_s1026" o:spid="_x0000_s1026" o:spt="20" style="position:absolute;left:6386;top:21423;height:349;width:705;" filled="f" stroked="t" coordsize="21600,21600" o:gfxdata="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Ak6g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380;top:22003;flip:y;height:19;width:723;" filled="f" stroked="t" coordsize="21600,21600" o:gfxdata="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uzf2vQAA&#10;ANo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line id="_x0000_s1026" o:spid="_x0000_s1026" o:spt="20" style="position:absolute;left:6380;top:22262;flip:y;height:375;width:711;" filled="f" stroked="t" coordsize="21600,21600" o:gfxdata="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Eko4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5pt" color="#5B9BD5 [3204]" miterlimit="8" joinstyle="miter"/>
                  <v:imagedata o:title=""/>
                  <o:lock v:ext="edit" aspectratio="f"/>
                </v:line>
                <v:shape id="_x0000_s1026" o:spid="_x0000_s1026" o:spt="32" type="#_x0000_t32" style="position:absolute;left:8971;top:21548;flip:y;height:455;width:653;" filled="f" stroked="t" coordsize="21600,21600" o:gfxdata="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AuGBi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default"/>
          <w:sz w:val="24"/>
          <w:szCs w:val="24"/>
        </w:rPr>
        <w:t>-作用：1）可以整合分散的空间；2）容量大小可以扩大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-零散空闲存储----&gt;整合的虚拟磁盘----&gt;虚拟的分区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物理卷PV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卷组VG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逻辑卷LV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-将众多的物理卷(PV)，组成卷组(VG)，再从卷组中划分出逻辑卷(LV)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/>
          <w:color w:val="FF0000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#创建PV，必须将分区先卸载，并且从配置文件/etc/fstab清除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卷组、逻辑卷的管理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-直接创建卷组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vgcreate</w:t>
      </w:r>
      <w:r>
        <w:rPr>
          <w:rFonts w:hint="default"/>
          <w:sz w:val="24"/>
          <w:szCs w:val="24"/>
        </w:rPr>
        <w:t xml:space="preserve"> 卷组的名 设备路径1 设备路径2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例：vgcreate systemvg /dev/vdc1 /dev/vdc2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vgs</w:t>
      </w:r>
      <w:r>
        <w:rPr>
          <w:rFonts w:hint="default"/>
          <w:sz w:val="24"/>
          <w:szCs w:val="24"/>
        </w:rPr>
        <w:t xml:space="preserve">  #查看卷组信息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pvs</w:t>
      </w:r>
      <w:r>
        <w:rPr>
          <w:rFonts w:hint="default"/>
          <w:sz w:val="24"/>
          <w:szCs w:val="24"/>
        </w:rPr>
        <w:t xml:space="preserve">  #查看物理卷信息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-通过卷组划分逻辑卷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lvcreate</w:t>
      </w:r>
      <w:r>
        <w:rPr>
          <w:rFonts w:hint="default"/>
          <w:sz w:val="24"/>
          <w:szCs w:val="24"/>
        </w:rPr>
        <w:t xml:space="preserve"> -n 逻辑卷名 -L 逻辑卷大小 卷组名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例：lvcreate -n mylv -L 16G systemvg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lvs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 xml:space="preserve">  #查看逻辑卷信息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ls -l /dev/systemvg/mylv  #自动创建快捷方式，指向dm-0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mkfs.ext4 /dev/systemvg/mylv  #格式化ext4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vim /etc/fstab  #配置自动挂载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mount -a  #检测书写是否正确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df -h  #查看挂载情况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-逻辑卷的拓展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卷组有足够的剩余空间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-扩展空间的大小（用lsblk查看）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lvextend</w:t>
      </w:r>
      <w:r>
        <w:rPr>
          <w:rFonts w:hint="default"/>
          <w:sz w:val="24"/>
          <w:szCs w:val="24"/>
        </w:rPr>
        <w:t xml:space="preserve"> -L 18G /dev/systemvg/mylv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-扩展文件系统的大小（用df -h查看）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resize2fs</w:t>
      </w:r>
      <w:r>
        <w:rPr>
          <w:rFonts w:hint="default"/>
          <w:sz w:val="24"/>
          <w:szCs w:val="24"/>
        </w:rPr>
        <w:t xml:space="preserve"> /dev/systemvg/mylv  #扩展ext4文件系统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xfs_growfs</w:t>
      </w:r>
      <w:r>
        <w:rPr>
          <w:rFonts w:hint="default"/>
          <w:sz w:val="24"/>
          <w:szCs w:val="24"/>
        </w:rPr>
        <w:t xml:space="preserve"> /dev/systemvg/mylv  #扩展xfs文件系统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卷组没有足够的剩余空间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-扩展卷组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color w:val="FF0000"/>
          <w:sz w:val="24"/>
          <w:szCs w:val="24"/>
        </w:rPr>
        <w:t>vgextend</w:t>
      </w:r>
      <w:r>
        <w:rPr>
          <w:rFonts w:hint="default"/>
          <w:sz w:val="24"/>
          <w:szCs w:val="24"/>
        </w:rPr>
        <w:t xml:space="preserve"> systemvg /dev/vdc3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-扩展逻辑卷空间大小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-扩展文件系统大小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-逻辑卷的删除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先删除逻辑卷本身（先卸载访问点）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例：umount /lvm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lvremove /dev/systemvg/mylv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再删除卷组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例：vgremove systemvg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3）最后删除物理卷（可选）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例；pvremove /dev/vdc1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了解内容：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1）可以做缩减空间，但可能导致文件丢失或异常，比较少用。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ext4文件系统支持缩减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xfs文件系统不支持缩减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卷组划分空间的单位：PE（默认1PE=4M）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vgdisplay systemvg  #查看卷组PE大小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vgcreate -s 1M 卷组名 设备路径  #卷组不存在，创建卷组PE为1M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vgchange -s 1M systemvg  #卷组已存在，修改PE大小为1M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lvcreate -l 50 -n lvtest2 systemvg  #创建大小为50PE的逻辑卷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作业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案例1:为虚拟机 server 配置以下永久的静态地址参数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主机名:server0.example.com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IP地址:172.25.0.11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子网掩码:255.255.255.0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默认网关:172.25.0.254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DNS服务器:172.25.254.254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案例2：复制、粘贴、移动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以root用户新建/example/目录，在此目录下新建nsd.txt文件，并进一步完成下列操作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1）将“I love Study”写入到文件nsd.txt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2）将nsd.txt重命名为mylove.txt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3）将/etc/passwd、/boot、/etc/group同时拷贝到/example/目录下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4）将ifconfig命令的前两行内容，追加写入mylove.txt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5）将主机名永久配置文件，拷贝到/example/目录下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6）将DNS永久配置文件，拷贝到/example/目录下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 xml:space="preserve"> 7）将开机自动挂载配置文件，拷贝到/example/目录下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案例3:在server上操作,（MBR分区模式）规划分区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添加一块80G的硬盘并规划分区：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   划分2个10G的主分区；1个12G的主分区;1个20G的逻辑分区。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案例4:在server上操作,分区使用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1、案例3中新添加80G硬盘的第一个逻辑分区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格式化成xfs文件系统，实现该分区开机自动挂载，挂载点为/mnt/xfs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2、案例3中新添加80G硬盘的第一个主分区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– </w:t>
      </w: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>完成开机自动挂载，挂载点/mnt/mypart,文件系统为ext4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案例5:虚拟机 server0操作，构建 LVM 存储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– 新建一个名为 systemvg 的卷组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– 在此卷组中创建一个名为 vo 的逻辑卷，大小为8G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– 将逻辑卷 vo 格式化为 xfs 文件系统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– 将逻辑卷 vo 挂载到 /vo 目录，并在此目录下建立一个测试文件 votest.txt，内容为“I AM KING.”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实现逻辑卷vo开机自动挂载到/vo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案例6:虚拟机 server0操作，构建 LVM 存储(修改PE大小)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 xml:space="preserve">– 新的逻辑卷命名为 database，其大小为50个PE的大小，属于 datastore 卷组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 xml:space="preserve">– </w:t>
      </w: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>在 datastore 卷组中其PE的大小为1M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– 使用 EXT4 文件系统对逻辑卷 database 格式化，此逻辑卷应该在开机时自动挂载到 /mnt/database 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  <w:r>
        <w:rPr>
          <w:rFonts w:hint="default"/>
          <w:b w:val="0"/>
          <w:bCs w:val="0"/>
          <w:sz w:val="24"/>
          <w:szCs w:val="24"/>
          <w:highlight w:val="yellow"/>
        </w:rPr>
        <w:t>案例7:虚拟机 server0操作，扩展逻辑卷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>– 将/dev/systemvg/vo逻辑卷的大小扩展到20G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>案例8: vim文本编辑器练习，命令模式下的基本操作（重点知识）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1）将/etc/passwd的前20行，写入到文件/opt/pass20.txt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2）将/etc/shadow的前10行,追加写入到文件/opt/pass20.txt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2）利用/opt/pass20.txt，进项如下操作：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   – 命令模式下移动光标：键盘上下左右键、Home键、End键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 xml:space="preserve">    – 命令模式下行间跳转：到全文的第一行（1G或gg）、到全文的最后一行（G）、到全文的第10行（10G）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   – 命令模式下复制、粘贴：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   </w:t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复制1行（yy）、复制3行（3y）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   </w:t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粘贴到当前行之后（小写p）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   – 命令模式下删除：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   </w:t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删除单个字符（x）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   </w:t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删除到行首（d^）、删除到行尾（d$）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 xml:space="preserve">    </w:t>
      </w: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 xml:space="preserve"> 删除1行（dd）、删除3行（3dd）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 xml:space="preserve">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FF0000"/>
          <w:sz w:val="24"/>
          <w:szCs w:val="24"/>
          <w:highlight w:val="yellow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   – 命令模式下查找关键词：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   </w:t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ab/>
      </w: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搜索（/word）切换结果（n、N）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both"/>
        <w:textAlignment w:val="auto"/>
        <w:outlineLvl w:val="9"/>
        <w:rPr>
          <w:rFonts w:hint="default"/>
          <w:b w:val="0"/>
          <w:bCs w:val="0"/>
          <w:color w:val="auto"/>
          <w:sz w:val="24"/>
          <w:szCs w:val="24"/>
          <w:highlight w:val="yellow"/>
        </w:rPr>
      </w:pPr>
      <w:r>
        <w:rPr>
          <w:rFonts w:hint="default"/>
          <w:b w:val="0"/>
          <w:bCs w:val="0"/>
          <w:color w:val="auto"/>
          <w:sz w:val="24"/>
          <w:szCs w:val="24"/>
          <w:highlight w:val="yellow"/>
        </w:rPr>
        <w:t xml:space="preserve">    – 补充：在命令模式下大写的C，可以删除光标之后，并且进入输入模式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636363">
    <w:nsid w:val="5B9735CB"/>
    <w:multiLevelType w:val="singleLevel"/>
    <w:tmpl w:val="5B9735CB"/>
    <w:lvl w:ilvl="0" w:tentative="1">
      <w:start w:val="1"/>
      <w:numFmt w:val="decimal"/>
      <w:suff w:val="nothing"/>
      <w:lvlText w:val="%1、"/>
      <w:lvlJc w:val="left"/>
    </w:lvl>
  </w:abstractNum>
  <w:abstractNum w:abstractNumId="1536646561">
    <w:nsid w:val="5B975DA1"/>
    <w:multiLevelType w:val="singleLevel"/>
    <w:tmpl w:val="5B975DA1"/>
    <w:lvl w:ilvl="0" w:tentative="1">
      <w:start w:val="3"/>
      <w:numFmt w:val="decimal"/>
      <w:suff w:val="nothing"/>
      <w:lvlText w:val="%1）"/>
      <w:lvlJc w:val="left"/>
    </w:lvl>
  </w:abstractNum>
  <w:abstractNum w:abstractNumId="1536658790">
    <w:nsid w:val="5B978D66"/>
    <w:multiLevelType w:val="multilevel"/>
    <w:tmpl w:val="5B978D66"/>
    <w:lvl w:ilvl="0" w:tentative="1">
      <w:start w:val="1"/>
      <w:numFmt w:val="decimal"/>
      <w:suff w:val="nothing"/>
      <w:lvlText w:val="%1）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36656308">
    <w:nsid w:val="5B9783B4"/>
    <w:multiLevelType w:val="singleLevel"/>
    <w:tmpl w:val="5B9783B4"/>
    <w:lvl w:ilvl="0" w:tentative="1">
      <w:start w:val="2"/>
      <w:numFmt w:val="decimal"/>
      <w:suff w:val="nothing"/>
      <w:lvlText w:val="%1）"/>
      <w:lvlJc w:val="left"/>
    </w:lvl>
  </w:abstractNum>
  <w:abstractNum w:abstractNumId="1536648137">
    <w:nsid w:val="5B9763C9"/>
    <w:multiLevelType w:val="singleLevel"/>
    <w:tmpl w:val="5B9763C9"/>
    <w:lvl w:ilvl="0" w:tentative="1">
      <w:start w:val="1"/>
      <w:numFmt w:val="decimal"/>
      <w:suff w:val="nothing"/>
      <w:lvlText w:val="%1、"/>
      <w:lvlJc w:val="left"/>
    </w:lvl>
  </w:abstractNum>
  <w:abstractNum w:abstractNumId="1536652918">
    <w:nsid w:val="5B977676"/>
    <w:multiLevelType w:val="singleLevel"/>
    <w:tmpl w:val="5B977676"/>
    <w:lvl w:ilvl="0" w:tentative="1">
      <w:start w:val="1"/>
      <w:numFmt w:val="decimal"/>
      <w:suff w:val="nothing"/>
      <w:lvlText w:val="%1）"/>
      <w:lvlJc w:val="left"/>
    </w:lvl>
  </w:abstractNum>
  <w:num w:numId="1">
    <w:abstractNumId w:val="1536636363"/>
  </w:num>
  <w:num w:numId="2">
    <w:abstractNumId w:val="1536646561"/>
  </w:num>
  <w:num w:numId="3">
    <w:abstractNumId w:val="1536648137"/>
  </w:num>
  <w:num w:numId="4">
    <w:abstractNumId w:val="1536652918"/>
  </w:num>
  <w:num w:numId="5">
    <w:abstractNumId w:val="1536658790"/>
  </w:num>
  <w:num w:numId="6">
    <w:abstractNumId w:val="15366563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7A14E4"/>
    <w:rsid w:val="0F6922B2"/>
    <w:rsid w:val="0FFD90F8"/>
    <w:rsid w:val="0FFFBE16"/>
    <w:rsid w:val="16F33036"/>
    <w:rsid w:val="1FA3110C"/>
    <w:rsid w:val="297A14E4"/>
    <w:rsid w:val="2EB36F61"/>
    <w:rsid w:val="2FEB1B23"/>
    <w:rsid w:val="34F78DD4"/>
    <w:rsid w:val="3B7DB4F8"/>
    <w:rsid w:val="3CDF4E5F"/>
    <w:rsid w:val="3DFE000E"/>
    <w:rsid w:val="3DFF3033"/>
    <w:rsid w:val="3EAD356A"/>
    <w:rsid w:val="3FD3CCBF"/>
    <w:rsid w:val="4BFE2358"/>
    <w:rsid w:val="4EE74873"/>
    <w:rsid w:val="52FCF1E4"/>
    <w:rsid w:val="58BF6623"/>
    <w:rsid w:val="5AFF282C"/>
    <w:rsid w:val="5D7F1CAC"/>
    <w:rsid w:val="5DAE1E5D"/>
    <w:rsid w:val="5E174A86"/>
    <w:rsid w:val="5F6FF86E"/>
    <w:rsid w:val="5F9CBBD6"/>
    <w:rsid w:val="5FBEFEB0"/>
    <w:rsid w:val="5FD709AB"/>
    <w:rsid w:val="5FF739B0"/>
    <w:rsid w:val="665FAC5D"/>
    <w:rsid w:val="6BD72173"/>
    <w:rsid w:val="6D174B8E"/>
    <w:rsid w:val="6E2F6916"/>
    <w:rsid w:val="6FC9DF76"/>
    <w:rsid w:val="6FD8AD21"/>
    <w:rsid w:val="6FDCE2C1"/>
    <w:rsid w:val="6FDF4EA5"/>
    <w:rsid w:val="6FFD2A1B"/>
    <w:rsid w:val="70D48CAE"/>
    <w:rsid w:val="72F4198D"/>
    <w:rsid w:val="736F8F7F"/>
    <w:rsid w:val="737BE7AA"/>
    <w:rsid w:val="73FFB2EC"/>
    <w:rsid w:val="74D70349"/>
    <w:rsid w:val="777F8F8B"/>
    <w:rsid w:val="77EDA418"/>
    <w:rsid w:val="77FD5CE1"/>
    <w:rsid w:val="792DF6D6"/>
    <w:rsid w:val="79ADB00D"/>
    <w:rsid w:val="79F90C44"/>
    <w:rsid w:val="7A6EB4EA"/>
    <w:rsid w:val="7ADF2557"/>
    <w:rsid w:val="7AED039D"/>
    <w:rsid w:val="7B5E159D"/>
    <w:rsid w:val="7B9EAFCF"/>
    <w:rsid w:val="7C7FCB5F"/>
    <w:rsid w:val="7CA7AD3B"/>
    <w:rsid w:val="7CFFB9AB"/>
    <w:rsid w:val="7DEF34FD"/>
    <w:rsid w:val="7F3F640E"/>
    <w:rsid w:val="7F534B4A"/>
    <w:rsid w:val="7F6BE379"/>
    <w:rsid w:val="7F7E698E"/>
    <w:rsid w:val="7FB8071E"/>
    <w:rsid w:val="7FEFA1A6"/>
    <w:rsid w:val="7FF74191"/>
    <w:rsid w:val="7FFD436C"/>
    <w:rsid w:val="7FFD6B63"/>
    <w:rsid w:val="7FFF15FD"/>
    <w:rsid w:val="7FFF6A86"/>
    <w:rsid w:val="83BE43FB"/>
    <w:rsid w:val="967FD681"/>
    <w:rsid w:val="9FE79388"/>
    <w:rsid w:val="A76F4DA9"/>
    <w:rsid w:val="A7FE30E0"/>
    <w:rsid w:val="AAE90991"/>
    <w:rsid w:val="AD6B79B7"/>
    <w:rsid w:val="AEDFA901"/>
    <w:rsid w:val="AFFF18BE"/>
    <w:rsid w:val="B59F5561"/>
    <w:rsid w:val="BA6F6817"/>
    <w:rsid w:val="BBF7C1D6"/>
    <w:rsid w:val="BDEFF675"/>
    <w:rsid w:val="BE57CAA8"/>
    <w:rsid w:val="BF6FF8F9"/>
    <w:rsid w:val="BF7B97AF"/>
    <w:rsid w:val="BFD99E2C"/>
    <w:rsid w:val="BFEE5607"/>
    <w:rsid w:val="BFFF17E6"/>
    <w:rsid w:val="CC89E8F1"/>
    <w:rsid w:val="CEF14193"/>
    <w:rsid w:val="CF9B2FE0"/>
    <w:rsid w:val="D5BED4B7"/>
    <w:rsid w:val="D75D245C"/>
    <w:rsid w:val="DBFE4D96"/>
    <w:rsid w:val="DEF4A628"/>
    <w:rsid w:val="DF7DE32D"/>
    <w:rsid w:val="DFE72868"/>
    <w:rsid w:val="DFFB9783"/>
    <w:rsid w:val="DFFF20B0"/>
    <w:rsid w:val="E7EBD82B"/>
    <w:rsid w:val="EAE24922"/>
    <w:rsid w:val="EBD8E2E7"/>
    <w:rsid w:val="EBF351A5"/>
    <w:rsid w:val="EEDE72C2"/>
    <w:rsid w:val="EF461438"/>
    <w:rsid w:val="EF85F45F"/>
    <w:rsid w:val="EFD7ECC1"/>
    <w:rsid w:val="F1FF0803"/>
    <w:rsid w:val="F43DCE61"/>
    <w:rsid w:val="F5F97F46"/>
    <w:rsid w:val="F5FBFECB"/>
    <w:rsid w:val="F5FF6E84"/>
    <w:rsid w:val="F6ABE3A5"/>
    <w:rsid w:val="F71AE9CF"/>
    <w:rsid w:val="F737AF96"/>
    <w:rsid w:val="F7BF4F62"/>
    <w:rsid w:val="FBBFE788"/>
    <w:rsid w:val="FBF6F457"/>
    <w:rsid w:val="FEBD6FC1"/>
    <w:rsid w:val="FEED06DB"/>
    <w:rsid w:val="FEFBB381"/>
    <w:rsid w:val="FEFECF15"/>
    <w:rsid w:val="FEFFA76B"/>
    <w:rsid w:val="FF7D4913"/>
    <w:rsid w:val="FFAF959F"/>
    <w:rsid w:val="FFBA3524"/>
    <w:rsid w:val="FFBDBAB0"/>
    <w:rsid w:val="FFBEF87F"/>
    <w:rsid w:val="FFBFB557"/>
    <w:rsid w:val="FFD72031"/>
    <w:rsid w:val="FFDF8516"/>
    <w:rsid w:val="FFF384A1"/>
    <w:rsid w:val="FFF931C5"/>
    <w:rsid w:val="FFFF3C12"/>
    <w:rsid w:val="FFFF88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2018-09-13T17:23:00Z</dcterms:created>
  <dc:creator>root</dc:creator>
  <cp:lastModifiedBy>root</cp:lastModifiedBy>
  <dcterms:modified xsi:type="dcterms:W3CDTF">2018-09-18T20:12:19Z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