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0" w:after="0"/>
        <w:ind w:firstLine="0" w:left="0"/>
        <w:jc w:val="center"/>
      </w:pPr>
      <w:r>
        <w:rPr>
          <w:rFonts w:ascii="Times New Roman" w:hAnsi="Times New Roman" w:eastAsia="黑体"/>
          <w:b/>
          <w:sz w:val="36"/>
        </w:rPr>
        <w:t>附录A 系统验证记录摘要</w:t>
      </w:r>
    </w:p>
    <w:p>
      <w:pPr>
        <w:spacing w:lineRule="auto" w:line="300" w:before="0" w:after="0"/>
        <w:ind w:firstLine="480" w:left="0"/>
        <w:jc w:val="left"/>
      </w:pPr>
      <w:r>
        <w:rPr>
          <w:rFonts w:ascii="Times New Roman" w:hAnsi="Times New Roman" w:eastAsia="宋体"/>
          <w:b w:val="0"/>
          <w:sz w:val="24"/>
        </w:rPr>
        <w:t>为保证论文测试部分不脱离实际，本文在2026年4月2日对项目进行了如下验证。</w:t>
      </w:r>
    </w:p>
    <w:p>
      <w:pPr>
        <w:spacing w:lineRule="auto" w:line="300" w:before="0" w:after="0"/>
        <w:ind w:firstLine="480" w:left="0"/>
        <w:jc w:val="left"/>
      </w:pPr>
      <w:r>
        <w:rPr>
          <w:rFonts w:ascii="Times New Roman" w:hAnsi="Times New Roman" w:eastAsia="宋体"/>
          <w:b w:val="0"/>
          <w:sz w:val="24"/>
        </w:rPr>
        <w:t>1. 前端构建验证：执行npm run build后，项目成功生成前端构建文件，表明页面资源能够正常打包。</w:t>
      </w:r>
    </w:p>
    <w:p>
      <w:pPr>
        <w:spacing w:lineRule="auto" w:line="300" w:before="0" w:after="0"/>
        <w:ind w:firstLine="480" w:left="0"/>
        <w:jc w:val="left"/>
      </w:pPr>
      <w:r>
        <w:rPr>
          <w:rFonts w:ascii="Times New Roman" w:hAnsi="Times New Roman" w:eastAsia="宋体"/>
          <w:b w:val="0"/>
          <w:sz w:val="24"/>
        </w:rPr>
        <w:t>2. 后端打包验证：执行mvn -q -DskipTests package后，成功生成springboot-vue3-system-1.0.0.jar文件，说明后端可完成打包。</w:t>
      </w:r>
    </w:p>
    <w:p>
      <w:pPr>
        <w:spacing w:lineRule="auto" w:line="300" w:before="0" w:after="0"/>
        <w:ind w:firstLine="480" w:left="0"/>
        <w:jc w:val="left"/>
      </w:pPr>
      <w:r>
        <w:rPr>
          <w:rFonts w:ascii="Times New Roman" w:hAnsi="Times New Roman" w:eastAsia="宋体"/>
          <w:b w:val="0"/>
          <w:sz w:val="24"/>
        </w:rPr>
        <w:t>3. 接口验证：在H2内存数据库环境下，系统完成了普通用户注册、登录、座位初始化、预约成功、冲突失败和预约取消等验证。</w:t>
      </w:r>
    </w:p>
    <w:p>
      <w:pPr>
        <w:spacing w:lineRule="auto" w:line="300" w:before="0" w:after="0"/>
        <w:ind w:firstLine="480" w:left="0"/>
        <w:jc w:val="left"/>
      </w:pPr>
      <w:r>
        <w:rPr>
          <w:rFonts w:ascii="Times New Roman" w:hAnsi="Times New Roman" w:eastAsia="宋体"/>
          <w:b w:val="0"/>
          <w:sz w:val="24"/>
        </w:rPr>
        <w:t>4. WebSocket验证：在建立/ws/seat-status连接后，对座位A-2发起预约请求，客户端成功收到包含座位编号、状态和预约用户信息的seatStatusUpdate消息。</w:t>
      </w:r>
    </w:p>
    <w:p>
      <w:pPr>
        <w:spacing w:lineRule="auto" w:line="300" w:before="0" w:after="0"/>
        <w:ind w:firstLine="480" w:left="0"/>
        <w:jc w:val="left"/>
      </w:pPr>
      <w:r>
        <w:rPr>
          <w:rFonts w:ascii="Times New Roman" w:hAnsi="Times New Roman" w:eastAsia="宋体"/>
          <w:b w:val="0"/>
          <w:sz w:val="24"/>
        </w:rPr>
        <w:t>上述验证结果为第六章的测试分析提供了直接依据。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