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F1" w:rsidRPr="00C5215A" w:rsidRDefault="00073861" w:rsidP="00C5215A">
      <w:pPr>
        <w:pStyle w:val="a3"/>
        <w:spacing w:before="156" w:after="156"/>
        <w:jc w:val="center"/>
        <w:rPr>
          <w:sz w:val="52"/>
          <w:szCs w:val="52"/>
        </w:rPr>
      </w:pPr>
      <w:bookmarkStart w:id="0" w:name="OLE_LINK1"/>
      <w:r w:rsidRPr="00C5215A">
        <w:rPr>
          <w:rFonts w:hint="eastAsia"/>
          <w:sz w:val="52"/>
          <w:szCs w:val="52"/>
        </w:rPr>
        <w:t>应收账款转让清单</w:t>
      </w:r>
    </w:p>
    <w:bookmarkEnd w:id="0"/>
    <w:p w:rsidR="008743F1" w:rsidRDefault="00073861">
      <w:pPr>
        <w:spacing w:line="360" w:lineRule="auto"/>
        <w:rPr>
          <w:sz w:val="24"/>
        </w:rPr>
      </w:pPr>
      <w:r>
        <w:rPr>
          <w:rFonts w:hint="eastAsia"/>
          <w:sz w:val="24"/>
          <w:szCs w:val="24"/>
        </w:rPr>
        <w:t>甲方：</w:t>
      </w:r>
    </w:p>
    <w:p w:rsidR="008743F1" w:rsidRDefault="00073861">
      <w:pPr>
        <w:spacing w:line="360" w:lineRule="auto"/>
        <w:rPr>
          <w:sz w:val="24"/>
        </w:rPr>
      </w:pPr>
      <w:r>
        <w:rPr>
          <w:rFonts w:hint="eastAsia"/>
          <w:sz w:val="24"/>
          <w:szCs w:val="24"/>
        </w:rPr>
        <w:t>乙方：</w:t>
      </w:r>
    </w:p>
    <w:p w:rsidR="008743F1" w:rsidRDefault="00073861">
      <w:pPr>
        <w:spacing w:line="360" w:lineRule="auto"/>
        <w:rPr>
          <w:sz w:val="24"/>
        </w:rPr>
      </w:pPr>
      <w:r>
        <w:rPr>
          <w:rFonts w:hint="eastAsia"/>
          <w:sz w:val="24"/>
          <w:szCs w:val="24"/>
        </w:rPr>
        <w:t>根据甲方办理</w:t>
      </w:r>
      <w:r>
        <w:rPr>
          <w:rFonts w:hint="eastAsia"/>
          <w:sz w:val="24"/>
          <w:szCs w:val="24"/>
        </w:rPr>
        <w:t xml:space="preserve">    </w:t>
      </w:r>
      <w:r>
        <w:rPr>
          <w:rFonts w:hint="eastAsia"/>
          <w:sz w:val="24"/>
          <w:szCs w:val="24"/>
        </w:rPr>
        <w:t>【追索权（回购型）</w:t>
      </w:r>
      <w:r>
        <w:rPr>
          <w:rFonts w:hint="eastAsia"/>
          <w:sz w:val="24"/>
          <w:szCs w:val="24"/>
        </w:rPr>
        <w:t>/</w:t>
      </w:r>
      <w:r>
        <w:rPr>
          <w:rFonts w:hint="eastAsia"/>
          <w:sz w:val="24"/>
          <w:szCs w:val="24"/>
        </w:rPr>
        <w:t>无追索权（买断型）】</w:t>
      </w:r>
    </w:p>
    <w:p w:rsidR="008743F1" w:rsidRDefault="00073861">
      <w:pPr>
        <w:spacing w:line="360" w:lineRule="auto"/>
        <w:rPr>
          <w:sz w:val="24"/>
        </w:rPr>
      </w:pPr>
      <w:proofErr w:type="gramStart"/>
      <w:r>
        <w:rPr>
          <w:rFonts w:hint="eastAsia"/>
          <w:sz w:val="24"/>
          <w:szCs w:val="24"/>
        </w:rPr>
        <w:t>保理业务</w:t>
      </w:r>
      <w:proofErr w:type="gramEnd"/>
      <w:r>
        <w:rPr>
          <w:rFonts w:hint="eastAsia"/>
          <w:sz w:val="24"/>
          <w:szCs w:val="24"/>
        </w:rPr>
        <w:t>申请，经双方确认，甲方将其与购货方之间形成的应收账款债权及相关权利转让给乙方，由乙方为甲方提供总额为人民币</w:t>
      </w:r>
      <w:r w:rsidR="00C5215A" w:rsidRPr="00C5215A">
        <w:rPr>
          <w:rFonts w:hint="eastAsia"/>
          <w:color w:val="FF0000"/>
          <w:sz w:val="24"/>
          <w:szCs w:val="24"/>
        </w:rPr>
        <w:t>$</w:t>
      </w:r>
      <w:r w:rsidR="00C5215A" w:rsidRPr="00C5215A">
        <w:rPr>
          <w:rFonts w:hint="eastAsia"/>
          <w:color w:val="FF0000"/>
          <w:sz w:val="24"/>
          <w:szCs w:val="24"/>
        </w:rPr>
        <w:t>融资金额</w:t>
      </w:r>
      <w:r w:rsidR="00C5215A" w:rsidRPr="00C5215A">
        <w:rPr>
          <w:rFonts w:hint="eastAsia"/>
          <w:color w:val="FF0000"/>
          <w:sz w:val="24"/>
          <w:szCs w:val="24"/>
        </w:rPr>
        <w:t>$</w:t>
      </w:r>
      <w:r>
        <w:rPr>
          <w:rFonts w:hint="eastAsia"/>
          <w:sz w:val="24"/>
          <w:szCs w:val="24"/>
        </w:rPr>
        <w:t>元（大写）</w:t>
      </w:r>
      <w:proofErr w:type="gramStart"/>
      <w:r>
        <w:rPr>
          <w:rFonts w:hint="eastAsia"/>
          <w:sz w:val="24"/>
          <w:szCs w:val="24"/>
        </w:rPr>
        <w:t>的保理融资</w:t>
      </w:r>
      <w:proofErr w:type="gramEnd"/>
      <w:r>
        <w:rPr>
          <w:rFonts w:hint="eastAsia"/>
          <w:sz w:val="24"/>
          <w:szCs w:val="24"/>
        </w:rPr>
        <w:t>，经双方协商一致，就本《应收账款转让清单》（以下简称清单）有关事项做出如下决定：</w:t>
      </w:r>
    </w:p>
    <w:p w:rsidR="008743F1" w:rsidRDefault="00073861">
      <w:pPr>
        <w:numPr>
          <w:ilvl w:val="0"/>
          <w:numId w:val="1"/>
        </w:numPr>
        <w:spacing w:line="360" w:lineRule="auto"/>
        <w:rPr>
          <w:sz w:val="24"/>
        </w:rPr>
      </w:pPr>
      <w:r>
        <w:rPr>
          <w:rFonts w:hint="eastAsia"/>
          <w:sz w:val="24"/>
          <w:szCs w:val="24"/>
        </w:rPr>
        <w:t>本清单与双方签订的《国内保理业务合同》及其他附件一起，构成完整的、对双方均有约束力的合同。</w:t>
      </w:r>
    </w:p>
    <w:p w:rsidR="008743F1" w:rsidRDefault="00073861">
      <w:pPr>
        <w:numPr>
          <w:ilvl w:val="0"/>
          <w:numId w:val="1"/>
        </w:numPr>
        <w:spacing w:line="360" w:lineRule="auto"/>
        <w:rPr>
          <w:sz w:val="24"/>
        </w:rPr>
      </w:pPr>
      <w:r>
        <w:rPr>
          <w:rFonts w:hint="eastAsia"/>
          <w:sz w:val="24"/>
          <w:szCs w:val="24"/>
        </w:rPr>
        <w:t>双方在《国内保理业务合同》中约定的条款和术语适用于本清单时具有相同含义。</w:t>
      </w:r>
    </w:p>
    <w:p w:rsidR="008743F1" w:rsidRDefault="00073861">
      <w:pPr>
        <w:numPr>
          <w:ilvl w:val="0"/>
          <w:numId w:val="1"/>
        </w:numPr>
        <w:spacing w:line="360" w:lineRule="auto"/>
        <w:rPr>
          <w:sz w:val="24"/>
        </w:rPr>
      </w:pPr>
      <w:r>
        <w:rPr>
          <w:rFonts w:hint="eastAsia"/>
          <w:sz w:val="24"/>
          <w:szCs w:val="24"/>
        </w:rPr>
        <w:t>本清单围巾事宜</w:t>
      </w:r>
      <w:proofErr w:type="gramStart"/>
      <w:r>
        <w:rPr>
          <w:rFonts w:hint="eastAsia"/>
          <w:sz w:val="24"/>
          <w:szCs w:val="24"/>
        </w:rPr>
        <w:t>宜</w:t>
      </w:r>
      <w:proofErr w:type="gramEnd"/>
      <w:r>
        <w:rPr>
          <w:rFonts w:hint="eastAsia"/>
          <w:sz w:val="24"/>
          <w:szCs w:val="24"/>
        </w:rPr>
        <w:t>服从于双方《国内保理业务合同》的约定。</w:t>
      </w:r>
    </w:p>
    <w:p w:rsidR="008743F1" w:rsidRDefault="00073861">
      <w:pPr>
        <w:numPr>
          <w:ilvl w:val="0"/>
          <w:numId w:val="1"/>
        </w:numPr>
        <w:spacing w:line="360" w:lineRule="auto"/>
        <w:rPr>
          <w:sz w:val="24"/>
        </w:rPr>
      </w:pPr>
      <w:r>
        <w:rPr>
          <w:rFonts w:hint="eastAsia"/>
          <w:sz w:val="24"/>
          <w:szCs w:val="24"/>
        </w:rPr>
        <w:t>本清单项下应收账款发票较多时，可附加页，附页经加盖双方公章后与本清单具有同等法律效力。</w:t>
      </w:r>
    </w:p>
    <w:p w:rsidR="008743F1" w:rsidRPr="00073861" w:rsidRDefault="00073861">
      <w:pPr>
        <w:numPr>
          <w:ilvl w:val="0"/>
          <w:numId w:val="1"/>
        </w:numPr>
        <w:spacing w:line="360" w:lineRule="auto"/>
      </w:pPr>
      <w:r>
        <w:rPr>
          <w:rFonts w:hint="eastAsia"/>
          <w:sz w:val="24"/>
          <w:szCs w:val="24"/>
        </w:rPr>
        <w:t>本清单自双方加盖公章并由其法定代表人或授权代理人或负责人签字和盖章之日起生效，至乙方在《国内保理业务合同》项下发放的全部融资本息及有关费用收回之日终止。</w:t>
      </w:r>
    </w:p>
    <w:p w:rsidR="00073861" w:rsidRDefault="00073861" w:rsidP="00073861">
      <w:pPr>
        <w:rPr>
          <w:b/>
          <w:bCs/>
          <w:sz w:val="30"/>
          <w:szCs w:val="30"/>
        </w:rPr>
      </w:pPr>
    </w:p>
    <w:p w:rsidR="00073861" w:rsidRDefault="00073861" w:rsidP="00073861">
      <w:pPr>
        <w:rPr>
          <w:b/>
          <w:bCs/>
          <w:sz w:val="30"/>
          <w:szCs w:val="30"/>
        </w:rPr>
      </w:pPr>
    </w:p>
    <w:p w:rsidR="00073861" w:rsidRDefault="00073861" w:rsidP="00073861">
      <w:pPr>
        <w:rPr>
          <w:b/>
          <w:bCs/>
          <w:sz w:val="30"/>
          <w:szCs w:val="30"/>
        </w:rPr>
      </w:pPr>
    </w:p>
    <w:p w:rsidR="00073861" w:rsidRDefault="00073861" w:rsidP="00073861">
      <w:pPr>
        <w:rPr>
          <w:b/>
          <w:bCs/>
          <w:sz w:val="30"/>
          <w:szCs w:val="30"/>
        </w:rPr>
      </w:pPr>
    </w:p>
    <w:p w:rsidR="00073861" w:rsidRDefault="00073861" w:rsidP="00073861">
      <w:pPr>
        <w:rPr>
          <w:b/>
          <w:bCs/>
          <w:sz w:val="30"/>
          <w:szCs w:val="30"/>
        </w:rPr>
      </w:pPr>
      <w:r>
        <w:rPr>
          <w:b/>
          <w:bCs/>
          <w:sz w:val="30"/>
          <w:szCs w:val="30"/>
        </w:rPr>
        <w:lastRenderedPageBreak/>
        <w:t>附</w:t>
      </w:r>
      <w:r>
        <w:rPr>
          <w:rFonts w:hint="eastAsia"/>
          <w:b/>
          <w:bCs/>
          <w:sz w:val="30"/>
          <w:szCs w:val="30"/>
        </w:rPr>
        <w:t>：</w:t>
      </w:r>
      <w:r>
        <w:rPr>
          <w:rFonts w:hint="eastAsia"/>
          <w:b/>
          <w:bCs/>
          <w:sz w:val="30"/>
          <w:szCs w:val="30"/>
        </w:rPr>
        <w:t>应收账款转让明细表</w:t>
      </w:r>
    </w:p>
    <w:p w:rsidR="00073861" w:rsidRDefault="00073861" w:rsidP="00073861">
      <w:pPr>
        <w:rPr>
          <w:sz w:val="24"/>
        </w:rPr>
      </w:pPr>
      <w:r>
        <w:rPr>
          <w:rFonts w:hint="eastAsia"/>
          <w:sz w:val="24"/>
          <w:szCs w:val="24"/>
        </w:rPr>
        <w:t>单位：</w:t>
      </w:r>
      <w:r>
        <w:rPr>
          <w:rFonts w:hint="eastAsia"/>
          <w:sz w:val="24"/>
          <w:szCs w:val="24"/>
        </w:rPr>
        <w:t xml:space="preserve">   </w:t>
      </w:r>
      <w:r>
        <w:rPr>
          <w:rFonts w:hint="eastAsia"/>
          <w:sz w:val="24"/>
          <w:szCs w:val="24"/>
        </w:rPr>
        <w:t>元人民币</w:t>
      </w:r>
    </w:p>
    <w:tbl>
      <w:tblPr>
        <w:tblStyle w:val="af0"/>
        <w:tblW w:w="8522" w:type="dxa"/>
        <w:tblLayout w:type="fixed"/>
        <w:tblLook w:val="04A0" w:firstRow="1" w:lastRow="0" w:firstColumn="1" w:lastColumn="0" w:noHBand="0" w:noVBand="1"/>
      </w:tblPr>
      <w:tblGrid>
        <w:gridCol w:w="710"/>
        <w:gridCol w:w="710"/>
        <w:gridCol w:w="710"/>
        <w:gridCol w:w="710"/>
        <w:gridCol w:w="710"/>
        <w:gridCol w:w="710"/>
        <w:gridCol w:w="710"/>
        <w:gridCol w:w="710"/>
        <w:gridCol w:w="710"/>
        <w:gridCol w:w="710"/>
        <w:gridCol w:w="710"/>
        <w:gridCol w:w="712"/>
      </w:tblGrid>
      <w:tr w:rsidR="00073861" w:rsidTr="00B13956">
        <w:trPr>
          <w:trHeight w:val="537"/>
        </w:trPr>
        <w:tc>
          <w:tcPr>
            <w:tcW w:w="710" w:type="dxa"/>
          </w:tcPr>
          <w:p w:rsidR="00073861" w:rsidRDefault="00073861" w:rsidP="00B13956">
            <w:pPr>
              <w:spacing w:before="156" w:after="156"/>
            </w:pPr>
            <w:r>
              <w:rPr>
                <w:rFonts w:hint="eastAsia"/>
                <w:sz w:val="24"/>
                <w:szCs w:val="24"/>
              </w:rPr>
              <w:t>序号</w:t>
            </w:r>
          </w:p>
        </w:tc>
        <w:tc>
          <w:tcPr>
            <w:tcW w:w="710" w:type="dxa"/>
          </w:tcPr>
          <w:p w:rsidR="00073861" w:rsidRDefault="00073861" w:rsidP="00B13956">
            <w:pPr>
              <w:spacing w:before="156" w:after="156"/>
            </w:pPr>
            <w:r>
              <w:rPr>
                <w:rFonts w:hint="eastAsia"/>
              </w:rPr>
              <w:t>购物方全称</w:t>
            </w:r>
          </w:p>
        </w:tc>
        <w:tc>
          <w:tcPr>
            <w:tcW w:w="710" w:type="dxa"/>
          </w:tcPr>
          <w:p w:rsidR="00073861" w:rsidRDefault="00073861" w:rsidP="00B13956">
            <w:pPr>
              <w:spacing w:before="156" w:after="156"/>
            </w:pPr>
            <w:r>
              <w:rPr>
                <w:rFonts w:hint="eastAsia"/>
              </w:rPr>
              <w:t>应收账款发票编号</w:t>
            </w:r>
          </w:p>
        </w:tc>
        <w:tc>
          <w:tcPr>
            <w:tcW w:w="710" w:type="dxa"/>
          </w:tcPr>
          <w:p w:rsidR="00073861" w:rsidRDefault="00073861" w:rsidP="00B13956">
            <w:pPr>
              <w:spacing w:before="156" w:after="156"/>
            </w:pPr>
            <w:r>
              <w:rPr>
                <w:rFonts w:hint="eastAsia"/>
              </w:rPr>
              <w:t>应收账款发票实有金额</w:t>
            </w:r>
          </w:p>
        </w:tc>
        <w:tc>
          <w:tcPr>
            <w:tcW w:w="710" w:type="dxa"/>
          </w:tcPr>
          <w:p w:rsidR="00073861" w:rsidRDefault="00073861" w:rsidP="00B13956">
            <w:pPr>
              <w:spacing w:before="156" w:after="156"/>
            </w:pPr>
            <w:r>
              <w:rPr>
                <w:rFonts w:hint="eastAsia"/>
              </w:rPr>
              <w:t>应收账款还款日</w:t>
            </w:r>
          </w:p>
        </w:tc>
        <w:tc>
          <w:tcPr>
            <w:tcW w:w="710" w:type="dxa"/>
          </w:tcPr>
          <w:p w:rsidR="00073861" w:rsidRDefault="00073861" w:rsidP="00B13956">
            <w:pPr>
              <w:spacing w:before="156" w:after="156"/>
            </w:pPr>
            <w:proofErr w:type="gramStart"/>
            <w:r>
              <w:rPr>
                <w:rFonts w:hint="eastAsia"/>
              </w:rPr>
              <w:t>保理融资</w:t>
            </w:r>
            <w:proofErr w:type="gramEnd"/>
            <w:r>
              <w:rPr>
                <w:rFonts w:hint="eastAsia"/>
              </w:rPr>
              <w:t>金额</w:t>
            </w:r>
          </w:p>
        </w:tc>
        <w:tc>
          <w:tcPr>
            <w:tcW w:w="710" w:type="dxa"/>
          </w:tcPr>
          <w:p w:rsidR="00073861" w:rsidRDefault="00073861" w:rsidP="00B13956">
            <w:pPr>
              <w:spacing w:before="156" w:after="156"/>
            </w:pPr>
            <w:proofErr w:type="gramStart"/>
            <w:r>
              <w:rPr>
                <w:rFonts w:hint="eastAsia"/>
              </w:rPr>
              <w:t>保理融资</w:t>
            </w:r>
            <w:proofErr w:type="gramEnd"/>
            <w:r>
              <w:rPr>
                <w:rFonts w:hint="eastAsia"/>
              </w:rPr>
              <w:t>发放日</w:t>
            </w:r>
          </w:p>
        </w:tc>
        <w:tc>
          <w:tcPr>
            <w:tcW w:w="710" w:type="dxa"/>
          </w:tcPr>
          <w:p w:rsidR="00073861" w:rsidRDefault="00073861" w:rsidP="00B13956">
            <w:pPr>
              <w:spacing w:before="156" w:after="156"/>
            </w:pPr>
            <w:proofErr w:type="gramStart"/>
            <w:r>
              <w:rPr>
                <w:rFonts w:hint="eastAsia"/>
              </w:rPr>
              <w:t>保理融资</w:t>
            </w:r>
            <w:proofErr w:type="gramEnd"/>
            <w:r>
              <w:rPr>
                <w:rFonts w:hint="eastAsia"/>
              </w:rPr>
              <w:t>到期日</w:t>
            </w:r>
          </w:p>
        </w:tc>
        <w:tc>
          <w:tcPr>
            <w:tcW w:w="710" w:type="dxa"/>
          </w:tcPr>
          <w:p w:rsidR="00073861" w:rsidRDefault="00073861" w:rsidP="00B13956">
            <w:pPr>
              <w:spacing w:before="156" w:after="156"/>
            </w:pPr>
            <w:r>
              <w:rPr>
                <w:rFonts w:hint="eastAsia"/>
              </w:rPr>
              <w:t>贷款利率（</w:t>
            </w:r>
            <w:r>
              <w:rPr>
                <w:rFonts w:hint="eastAsia"/>
              </w:rPr>
              <w:t>%</w:t>
            </w:r>
            <w:r>
              <w:rPr>
                <w:rFonts w:hint="eastAsia"/>
              </w:rPr>
              <w:t>）</w:t>
            </w:r>
          </w:p>
        </w:tc>
        <w:tc>
          <w:tcPr>
            <w:tcW w:w="710" w:type="dxa"/>
          </w:tcPr>
          <w:p w:rsidR="00073861" w:rsidRDefault="00073861" w:rsidP="00B13956">
            <w:pPr>
              <w:spacing w:before="156" w:after="156"/>
            </w:pPr>
            <w:r>
              <w:rPr>
                <w:rFonts w:hint="eastAsia"/>
              </w:rPr>
              <w:t>利息计收方式</w:t>
            </w:r>
          </w:p>
        </w:tc>
        <w:tc>
          <w:tcPr>
            <w:tcW w:w="710" w:type="dxa"/>
          </w:tcPr>
          <w:p w:rsidR="00073861" w:rsidRDefault="00073861" w:rsidP="00B13956">
            <w:pPr>
              <w:spacing w:before="156" w:after="156"/>
            </w:pPr>
            <w:r>
              <w:rPr>
                <w:rFonts w:hint="eastAsia"/>
              </w:rPr>
              <w:t>应收账款催收方式</w:t>
            </w:r>
          </w:p>
        </w:tc>
        <w:tc>
          <w:tcPr>
            <w:tcW w:w="712" w:type="dxa"/>
          </w:tcPr>
          <w:p w:rsidR="00073861" w:rsidRDefault="00073861" w:rsidP="00B13956">
            <w:pPr>
              <w:spacing w:before="156" w:after="156"/>
            </w:pPr>
            <w:r>
              <w:rPr>
                <w:rFonts w:hint="eastAsia"/>
              </w:rPr>
              <w:t>手续费金额</w:t>
            </w: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537"/>
        </w:trPr>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r w:rsidR="00073861" w:rsidTr="00B13956">
        <w:trPr>
          <w:trHeight w:val="1119"/>
        </w:trPr>
        <w:tc>
          <w:tcPr>
            <w:tcW w:w="2130" w:type="dxa"/>
            <w:gridSpan w:val="3"/>
          </w:tcPr>
          <w:p w:rsidR="00073861" w:rsidRDefault="00073861" w:rsidP="00B13956">
            <w:pPr>
              <w:spacing w:before="156" w:after="156"/>
            </w:pPr>
            <w:r>
              <w:rPr>
                <w:rFonts w:hint="eastAsia"/>
              </w:rPr>
              <w:t>融资金额合计</w:t>
            </w: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1420" w:type="dxa"/>
            <w:gridSpan w:val="2"/>
          </w:tcPr>
          <w:p w:rsidR="00073861" w:rsidRDefault="00073861" w:rsidP="00B13956">
            <w:pPr>
              <w:spacing w:before="156" w:after="156"/>
            </w:pPr>
            <w:r>
              <w:rPr>
                <w:rFonts w:hint="eastAsia"/>
              </w:rPr>
              <w:t>手续费金额合计</w:t>
            </w: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0" w:type="dxa"/>
          </w:tcPr>
          <w:p w:rsidR="00073861" w:rsidRDefault="00073861" w:rsidP="00B13956">
            <w:pPr>
              <w:spacing w:before="156" w:after="156"/>
            </w:pPr>
          </w:p>
        </w:tc>
        <w:tc>
          <w:tcPr>
            <w:tcW w:w="712" w:type="dxa"/>
          </w:tcPr>
          <w:p w:rsidR="00073861" w:rsidRDefault="00073861" w:rsidP="00B13956">
            <w:pPr>
              <w:spacing w:before="156" w:after="156"/>
            </w:pPr>
          </w:p>
        </w:tc>
      </w:tr>
    </w:tbl>
    <w:p w:rsidR="00073861" w:rsidRDefault="00073861" w:rsidP="00073861">
      <w:pPr>
        <w:spacing w:line="360" w:lineRule="auto"/>
        <w:rPr>
          <w:sz w:val="24"/>
          <w:szCs w:val="24"/>
        </w:rPr>
      </w:pPr>
      <w:r>
        <w:rPr>
          <w:rFonts w:hint="eastAsia"/>
          <w:sz w:val="24"/>
          <w:szCs w:val="24"/>
        </w:rPr>
        <w:t>注意：</w:t>
      </w:r>
    </w:p>
    <w:p w:rsidR="00073861" w:rsidRPr="00073861" w:rsidRDefault="00073861" w:rsidP="00073861">
      <w:pPr>
        <w:pStyle w:val="af1"/>
        <w:numPr>
          <w:ilvl w:val="0"/>
          <w:numId w:val="3"/>
        </w:numPr>
        <w:spacing w:line="360" w:lineRule="auto"/>
        <w:ind w:firstLineChars="0"/>
        <w:rPr>
          <w:sz w:val="24"/>
          <w:szCs w:val="24"/>
        </w:rPr>
      </w:pPr>
      <w:r w:rsidRPr="00073861">
        <w:rPr>
          <w:rFonts w:hint="eastAsia"/>
          <w:sz w:val="24"/>
          <w:szCs w:val="24"/>
        </w:rPr>
        <w:t>应收账款还款日为本清单项下购销双方在购销或服务合同中约定的账款回收日，填写格式为</w:t>
      </w:r>
      <w:bookmarkStart w:id="1" w:name="OLE_LINK2"/>
      <w:r w:rsidRPr="00073861">
        <w:rPr>
          <w:rFonts w:hint="eastAsia"/>
          <w:sz w:val="24"/>
          <w:szCs w:val="24"/>
        </w:rPr>
        <w:t>XXXX</w:t>
      </w:r>
      <w:r w:rsidRPr="00073861">
        <w:rPr>
          <w:rFonts w:hint="eastAsia"/>
          <w:sz w:val="24"/>
          <w:szCs w:val="24"/>
        </w:rPr>
        <w:t>年</w:t>
      </w:r>
      <w:r w:rsidRPr="00073861">
        <w:rPr>
          <w:rFonts w:hint="eastAsia"/>
          <w:sz w:val="24"/>
          <w:szCs w:val="24"/>
        </w:rPr>
        <w:t>XX</w:t>
      </w:r>
      <w:r w:rsidRPr="00073861">
        <w:rPr>
          <w:rFonts w:hint="eastAsia"/>
          <w:sz w:val="24"/>
          <w:szCs w:val="24"/>
        </w:rPr>
        <w:t>月</w:t>
      </w:r>
      <w:r w:rsidRPr="00073861">
        <w:rPr>
          <w:rFonts w:hint="eastAsia"/>
          <w:sz w:val="24"/>
          <w:szCs w:val="24"/>
        </w:rPr>
        <w:t>XX</w:t>
      </w:r>
      <w:r w:rsidRPr="00073861">
        <w:rPr>
          <w:rFonts w:hint="eastAsia"/>
          <w:sz w:val="24"/>
          <w:szCs w:val="24"/>
        </w:rPr>
        <w:t>日</w:t>
      </w:r>
      <w:bookmarkEnd w:id="1"/>
      <w:r w:rsidRPr="00073861">
        <w:rPr>
          <w:rFonts w:hint="eastAsia"/>
          <w:sz w:val="24"/>
          <w:szCs w:val="24"/>
        </w:rPr>
        <w:t>；</w:t>
      </w:r>
    </w:p>
    <w:p w:rsidR="00073861" w:rsidRPr="00073861" w:rsidRDefault="00073861" w:rsidP="00073861">
      <w:pPr>
        <w:pStyle w:val="af1"/>
        <w:numPr>
          <w:ilvl w:val="0"/>
          <w:numId w:val="3"/>
        </w:numPr>
        <w:spacing w:line="360" w:lineRule="auto"/>
        <w:ind w:firstLineChars="0"/>
        <w:rPr>
          <w:sz w:val="24"/>
        </w:rPr>
      </w:pPr>
      <w:proofErr w:type="gramStart"/>
      <w:r w:rsidRPr="00073861">
        <w:rPr>
          <w:rFonts w:hint="eastAsia"/>
          <w:sz w:val="24"/>
          <w:szCs w:val="24"/>
        </w:rPr>
        <w:t>保理融资</w:t>
      </w:r>
      <w:proofErr w:type="gramEnd"/>
      <w:r w:rsidRPr="00073861">
        <w:rPr>
          <w:rFonts w:hint="eastAsia"/>
          <w:sz w:val="24"/>
          <w:szCs w:val="24"/>
        </w:rPr>
        <w:t>发放日</w:t>
      </w:r>
      <w:proofErr w:type="gramStart"/>
      <w:r w:rsidRPr="00073861">
        <w:rPr>
          <w:rFonts w:hint="eastAsia"/>
          <w:sz w:val="24"/>
          <w:szCs w:val="24"/>
        </w:rPr>
        <w:t>和保理融资</w:t>
      </w:r>
      <w:proofErr w:type="gramEnd"/>
      <w:r w:rsidRPr="00073861">
        <w:rPr>
          <w:rFonts w:hint="eastAsia"/>
          <w:sz w:val="24"/>
          <w:szCs w:val="24"/>
        </w:rPr>
        <w:t>到期日的填写格式为</w:t>
      </w:r>
      <w:r w:rsidRPr="00073861">
        <w:rPr>
          <w:rFonts w:hint="eastAsia"/>
          <w:sz w:val="24"/>
          <w:szCs w:val="24"/>
        </w:rPr>
        <w:t>XXXX</w:t>
      </w:r>
      <w:r w:rsidRPr="00073861">
        <w:rPr>
          <w:rFonts w:hint="eastAsia"/>
          <w:sz w:val="24"/>
          <w:szCs w:val="24"/>
        </w:rPr>
        <w:t>年</w:t>
      </w:r>
      <w:r w:rsidRPr="00073861">
        <w:rPr>
          <w:rFonts w:hint="eastAsia"/>
          <w:sz w:val="24"/>
          <w:szCs w:val="24"/>
        </w:rPr>
        <w:t>XX</w:t>
      </w:r>
      <w:r w:rsidRPr="00073861">
        <w:rPr>
          <w:rFonts w:hint="eastAsia"/>
          <w:sz w:val="24"/>
          <w:szCs w:val="24"/>
        </w:rPr>
        <w:t>月</w:t>
      </w:r>
      <w:r w:rsidRPr="00073861">
        <w:rPr>
          <w:rFonts w:hint="eastAsia"/>
          <w:sz w:val="24"/>
          <w:szCs w:val="24"/>
        </w:rPr>
        <w:t>XX</w:t>
      </w:r>
      <w:r w:rsidRPr="00073861">
        <w:rPr>
          <w:rFonts w:hint="eastAsia"/>
          <w:sz w:val="24"/>
          <w:szCs w:val="24"/>
        </w:rPr>
        <w:t>日；</w:t>
      </w:r>
    </w:p>
    <w:p w:rsidR="00073861" w:rsidRPr="00073861" w:rsidRDefault="00073861" w:rsidP="00073861">
      <w:pPr>
        <w:pStyle w:val="af1"/>
        <w:numPr>
          <w:ilvl w:val="0"/>
          <w:numId w:val="3"/>
        </w:numPr>
        <w:spacing w:line="360" w:lineRule="auto"/>
        <w:ind w:firstLineChars="0"/>
        <w:rPr>
          <w:sz w:val="24"/>
          <w:szCs w:val="24"/>
        </w:rPr>
      </w:pPr>
      <w:r>
        <w:rPr>
          <w:rFonts w:hint="eastAsia"/>
          <w:sz w:val="24"/>
          <w:szCs w:val="24"/>
        </w:rPr>
        <w:t>应收账款催收方式为乙方催收或甲方催收；</w:t>
      </w:r>
    </w:p>
    <w:p w:rsidR="00073861" w:rsidRPr="00073861" w:rsidRDefault="00073861" w:rsidP="00073861">
      <w:pPr>
        <w:pStyle w:val="af1"/>
        <w:numPr>
          <w:ilvl w:val="0"/>
          <w:numId w:val="3"/>
        </w:numPr>
        <w:spacing w:line="360" w:lineRule="auto"/>
        <w:ind w:firstLineChars="0"/>
        <w:rPr>
          <w:sz w:val="24"/>
          <w:szCs w:val="24"/>
        </w:rPr>
      </w:pPr>
      <w:r>
        <w:rPr>
          <w:rFonts w:hint="eastAsia"/>
          <w:sz w:val="24"/>
          <w:szCs w:val="24"/>
        </w:rPr>
        <w:t>利息计收方式为一次性结息或按日计息、按月（季）结息。</w:t>
      </w:r>
    </w:p>
    <w:p w:rsidR="00073861" w:rsidRDefault="00073861" w:rsidP="00073861">
      <w:pPr>
        <w:spacing w:line="360" w:lineRule="auto"/>
        <w:rPr>
          <w:sz w:val="24"/>
        </w:rPr>
      </w:pPr>
      <w:r>
        <w:rPr>
          <w:rFonts w:hint="eastAsia"/>
          <w:sz w:val="24"/>
          <w:szCs w:val="24"/>
        </w:rPr>
        <w:t>甲方（公章）：</w:t>
      </w:r>
      <w:r>
        <w:rPr>
          <w:rFonts w:hint="eastAsia"/>
          <w:sz w:val="24"/>
          <w:szCs w:val="24"/>
        </w:rPr>
        <w:t xml:space="preserve">                           </w:t>
      </w:r>
      <w:r>
        <w:rPr>
          <w:rFonts w:hint="eastAsia"/>
          <w:sz w:val="24"/>
          <w:szCs w:val="24"/>
        </w:rPr>
        <w:t>乙方（公章）：</w:t>
      </w:r>
    </w:p>
    <w:p w:rsidR="00073861" w:rsidRDefault="00073861" w:rsidP="00073861">
      <w:pPr>
        <w:spacing w:line="360" w:lineRule="auto"/>
        <w:rPr>
          <w:sz w:val="24"/>
        </w:rPr>
      </w:pPr>
      <w:bookmarkStart w:id="2" w:name="OLE_LINK3"/>
      <w:r>
        <w:rPr>
          <w:rFonts w:hint="eastAsia"/>
          <w:sz w:val="24"/>
          <w:szCs w:val="24"/>
        </w:rPr>
        <w:t>法定代表人（签章）：</w:t>
      </w:r>
      <w:bookmarkEnd w:id="2"/>
      <w:r>
        <w:rPr>
          <w:rFonts w:hint="eastAsia"/>
          <w:sz w:val="24"/>
          <w:szCs w:val="24"/>
        </w:rPr>
        <w:t xml:space="preserve">                     </w:t>
      </w:r>
      <w:bookmarkStart w:id="3" w:name="_GoBack"/>
      <w:bookmarkEnd w:id="3"/>
      <w:r>
        <w:rPr>
          <w:rFonts w:hint="eastAsia"/>
          <w:sz w:val="24"/>
          <w:szCs w:val="24"/>
        </w:rPr>
        <w:t>法定代表人（签章）：</w:t>
      </w:r>
    </w:p>
    <w:p w:rsidR="00073861" w:rsidRDefault="00073861" w:rsidP="00073861">
      <w:pPr>
        <w:spacing w:line="360" w:lineRule="auto"/>
        <w:rPr>
          <w:sz w:val="24"/>
        </w:rPr>
      </w:pPr>
      <w:bookmarkStart w:id="4" w:name="OLE_LINK4"/>
      <w:r>
        <w:rPr>
          <w:rFonts w:hint="eastAsia"/>
          <w:sz w:val="24"/>
          <w:szCs w:val="24"/>
        </w:rPr>
        <w:lastRenderedPageBreak/>
        <w:t>（授权代理人）（授权代理人）</w:t>
      </w:r>
    </w:p>
    <w:p w:rsidR="00073861" w:rsidRDefault="00073861" w:rsidP="00073861">
      <w:pPr>
        <w:spacing w:line="360" w:lineRule="auto"/>
        <w:rPr>
          <w:sz w:val="24"/>
        </w:rPr>
      </w:pPr>
      <w:proofErr w:type="gramStart"/>
      <w:r>
        <w:rPr>
          <w:rFonts w:hint="eastAsia"/>
          <w:sz w:val="24"/>
          <w:szCs w:val="24"/>
        </w:rPr>
        <w:t>年月日年月日</w:t>
      </w:r>
      <w:proofErr w:type="gramEnd"/>
    </w:p>
    <w:bookmarkEnd w:id="4"/>
    <w:p w:rsidR="00073861" w:rsidRDefault="00073861" w:rsidP="00073861">
      <w:pPr>
        <w:spacing w:line="360" w:lineRule="auto"/>
        <w:rPr>
          <w:rFonts w:hint="eastAsia"/>
        </w:rPr>
      </w:pPr>
    </w:p>
    <w:sectPr w:rsidR="00073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Uighur">
    <w:altName w:val="Times New Roman"/>
    <w:panose1 w:val="02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3A448"/>
    <w:multiLevelType w:val="singleLevel"/>
    <w:tmpl w:val="5833A448"/>
    <w:lvl w:ilvl="0">
      <w:start w:val="1"/>
      <w:numFmt w:val="chineseCounting"/>
      <w:suff w:val="nothing"/>
      <w:lvlText w:val="%1、"/>
      <w:lvlJc w:val="left"/>
    </w:lvl>
  </w:abstractNum>
  <w:abstractNum w:abstractNumId="1" w15:restartNumberingAfterBreak="0">
    <w:nsid w:val="5833AC89"/>
    <w:multiLevelType w:val="singleLevel"/>
    <w:tmpl w:val="5833AC89"/>
    <w:lvl w:ilvl="0">
      <w:start w:val="2"/>
      <w:numFmt w:val="decimal"/>
      <w:suff w:val="nothing"/>
      <w:lvlText w:val="%1."/>
      <w:lvlJc w:val="left"/>
    </w:lvl>
  </w:abstractNum>
  <w:abstractNum w:abstractNumId="2" w15:restartNumberingAfterBreak="0">
    <w:nsid w:val="5B7E2870"/>
    <w:multiLevelType w:val="hybridMultilevel"/>
    <w:tmpl w:val="F1CE35B2"/>
    <w:lvl w:ilvl="0" w:tplc="05305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F1"/>
    <w:rsid w:val="00073861"/>
    <w:rsid w:val="008743F1"/>
    <w:rsid w:val="00C5215A"/>
    <w:rsid w:val="04E9734C"/>
    <w:rsid w:val="0DB44435"/>
    <w:rsid w:val="196F546F"/>
    <w:rsid w:val="21995CB5"/>
    <w:rsid w:val="230D10C6"/>
    <w:rsid w:val="329A5EA4"/>
    <w:rsid w:val="54E47D8A"/>
    <w:rsid w:val="6C4753CC"/>
    <w:rsid w:val="785F7B67"/>
    <w:rsid w:val="7EA03C68"/>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B59BAA-D19E-4083-B802-6AFB52E6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ug-C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15A"/>
  </w:style>
  <w:style w:type="paragraph" w:styleId="1">
    <w:name w:val="heading 1"/>
    <w:basedOn w:val="a"/>
    <w:next w:val="a"/>
    <w:link w:val="1Char"/>
    <w:uiPriority w:val="9"/>
    <w:qFormat/>
    <w:rsid w:val="00C5215A"/>
    <w:pPr>
      <w:keepNext/>
      <w:keepLines/>
      <w:spacing w:before="400" w:after="40" w:line="240" w:lineRule="auto"/>
      <w:outlineLvl w:val="0"/>
    </w:pPr>
    <w:rPr>
      <w:rFonts w:asciiTheme="majorHAnsi" w:eastAsiaTheme="majorEastAsia" w:hAnsiTheme="majorHAnsi" w:cstheme="majorBidi"/>
      <w:caps/>
      <w:sz w:val="36"/>
      <w:szCs w:val="36"/>
    </w:rPr>
  </w:style>
  <w:style w:type="paragraph" w:styleId="2">
    <w:name w:val="heading 2"/>
    <w:basedOn w:val="a"/>
    <w:next w:val="a"/>
    <w:link w:val="2Char"/>
    <w:uiPriority w:val="9"/>
    <w:semiHidden/>
    <w:unhideWhenUsed/>
    <w:qFormat/>
    <w:rsid w:val="00C5215A"/>
    <w:pPr>
      <w:keepNext/>
      <w:keepLines/>
      <w:spacing w:before="120" w:after="0" w:line="240" w:lineRule="auto"/>
      <w:outlineLvl w:val="1"/>
    </w:pPr>
    <w:rPr>
      <w:rFonts w:asciiTheme="majorHAnsi" w:eastAsiaTheme="majorEastAsia" w:hAnsiTheme="majorHAnsi" w:cstheme="majorBidi"/>
      <w:caps/>
      <w:sz w:val="28"/>
      <w:szCs w:val="28"/>
    </w:rPr>
  </w:style>
  <w:style w:type="paragraph" w:styleId="3">
    <w:name w:val="heading 3"/>
    <w:basedOn w:val="a"/>
    <w:next w:val="a"/>
    <w:link w:val="3Char"/>
    <w:uiPriority w:val="9"/>
    <w:semiHidden/>
    <w:unhideWhenUsed/>
    <w:qFormat/>
    <w:rsid w:val="00C5215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4">
    <w:name w:val="heading 4"/>
    <w:basedOn w:val="a"/>
    <w:next w:val="a"/>
    <w:link w:val="4Char"/>
    <w:uiPriority w:val="9"/>
    <w:semiHidden/>
    <w:unhideWhenUsed/>
    <w:qFormat/>
    <w:rsid w:val="00C5215A"/>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Char"/>
    <w:uiPriority w:val="9"/>
    <w:semiHidden/>
    <w:unhideWhenUsed/>
    <w:qFormat/>
    <w:rsid w:val="00C5215A"/>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Char"/>
    <w:uiPriority w:val="9"/>
    <w:semiHidden/>
    <w:unhideWhenUsed/>
    <w:qFormat/>
    <w:rsid w:val="00C5215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Char"/>
    <w:uiPriority w:val="9"/>
    <w:semiHidden/>
    <w:unhideWhenUsed/>
    <w:qFormat/>
    <w:rsid w:val="00C5215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Char"/>
    <w:uiPriority w:val="9"/>
    <w:semiHidden/>
    <w:unhideWhenUsed/>
    <w:qFormat/>
    <w:rsid w:val="00C5215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Char"/>
    <w:uiPriority w:val="9"/>
    <w:semiHidden/>
    <w:unhideWhenUsed/>
    <w:qFormat/>
    <w:rsid w:val="00C5215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5215A"/>
    <w:pPr>
      <w:spacing w:beforeLines="50" w:before="50" w:afterLines="50" w:after="5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Char">
    <w:name w:val="标题 Char"/>
    <w:basedOn w:val="a0"/>
    <w:link w:val="a3"/>
    <w:uiPriority w:val="10"/>
    <w:rsid w:val="00C5215A"/>
    <w:rPr>
      <w:rFonts w:asciiTheme="majorHAnsi" w:eastAsiaTheme="majorEastAsia" w:hAnsiTheme="majorHAnsi" w:cstheme="majorBidi"/>
      <w:caps/>
      <w:color w:val="404040" w:themeColor="text1" w:themeTint="BF"/>
      <w:spacing w:val="-10"/>
      <w:sz w:val="72"/>
      <w:szCs w:val="72"/>
    </w:rPr>
  </w:style>
  <w:style w:type="character" w:customStyle="1" w:styleId="1Char">
    <w:name w:val="标题 1 Char"/>
    <w:basedOn w:val="a0"/>
    <w:link w:val="1"/>
    <w:uiPriority w:val="9"/>
    <w:rsid w:val="00C5215A"/>
    <w:rPr>
      <w:rFonts w:asciiTheme="majorHAnsi" w:eastAsiaTheme="majorEastAsia" w:hAnsiTheme="majorHAnsi" w:cstheme="majorBidi"/>
      <w:caps/>
      <w:sz w:val="36"/>
      <w:szCs w:val="36"/>
    </w:rPr>
  </w:style>
  <w:style w:type="character" w:customStyle="1" w:styleId="2Char">
    <w:name w:val="标题 2 Char"/>
    <w:basedOn w:val="a0"/>
    <w:link w:val="2"/>
    <w:uiPriority w:val="9"/>
    <w:semiHidden/>
    <w:rsid w:val="00C5215A"/>
    <w:rPr>
      <w:rFonts w:asciiTheme="majorHAnsi" w:eastAsiaTheme="majorEastAsia" w:hAnsiTheme="majorHAnsi" w:cstheme="majorBidi"/>
      <w:caps/>
      <w:sz w:val="28"/>
      <w:szCs w:val="28"/>
    </w:rPr>
  </w:style>
  <w:style w:type="character" w:customStyle="1" w:styleId="3Char">
    <w:name w:val="标题 3 Char"/>
    <w:basedOn w:val="a0"/>
    <w:link w:val="3"/>
    <w:uiPriority w:val="9"/>
    <w:semiHidden/>
    <w:rsid w:val="00C5215A"/>
    <w:rPr>
      <w:rFonts w:asciiTheme="majorHAnsi" w:eastAsiaTheme="majorEastAsia" w:hAnsiTheme="majorHAnsi" w:cstheme="majorBidi"/>
      <w:smallCaps/>
      <w:sz w:val="28"/>
      <w:szCs w:val="28"/>
    </w:rPr>
  </w:style>
  <w:style w:type="character" w:customStyle="1" w:styleId="4Char">
    <w:name w:val="标题 4 Char"/>
    <w:basedOn w:val="a0"/>
    <w:link w:val="4"/>
    <w:uiPriority w:val="9"/>
    <w:semiHidden/>
    <w:rsid w:val="00C5215A"/>
    <w:rPr>
      <w:rFonts w:asciiTheme="majorHAnsi" w:eastAsiaTheme="majorEastAsia" w:hAnsiTheme="majorHAnsi" w:cstheme="majorBidi"/>
      <w:caps/>
    </w:rPr>
  </w:style>
  <w:style w:type="character" w:customStyle="1" w:styleId="5Char">
    <w:name w:val="标题 5 Char"/>
    <w:basedOn w:val="a0"/>
    <w:link w:val="5"/>
    <w:uiPriority w:val="9"/>
    <w:semiHidden/>
    <w:rsid w:val="00C5215A"/>
    <w:rPr>
      <w:rFonts w:asciiTheme="majorHAnsi" w:eastAsiaTheme="majorEastAsia" w:hAnsiTheme="majorHAnsi" w:cstheme="majorBidi"/>
      <w:i/>
      <w:iCs/>
      <w:caps/>
    </w:rPr>
  </w:style>
  <w:style w:type="character" w:customStyle="1" w:styleId="6Char">
    <w:name w:val="标题 6 Char"/>
    <w:basedOn w:val="a0"/>
    <w:link w:val="6"/>
    <w:uiPriority w:val="9"/>
    <w:semiHidden/>
    <w:rsid w:val="00C5215A"/>
    <w:rPr>
      <w:rFonts w:asciiTheme="majorHAnsi" w:eastAsiaTheme="majorEastAsia" w:hAnsiTheme="majorHAnsi" w:cstheme="majorBidi"/>
      <w:b/>
      <w:bCs/>
      <w:caps/>
      <w:color w:val="262626" w:themeColor="text1" w:themeTint="D9"/>
      <w:sz w:val="20"/>
      <w:szCs w:val="20"/>
    </w:rPr>
  </w:style>
  <w:style w:type="character" w:customStyle="1" w:styleId="7Char">
    <w:name w:val="标题 7 Char"/>
    <w:basedOn w:val="a0"/>
    <w:link w:val="7"/>
    <w:uiPriority w:val="9"/>
    <w:semiHidden/>
    <w:rsid w:val="00C5215A"/>
    <w:rPr>
      <w:rFonts w:asciiTheme="majorHAnsi" w:eastAsiaTheme="majorEastAsia" w:hAnsiTheme="majorHAnsi" w:cstheme="majorBidi"/>
      <w:b/>
      <w:bCs/>
      <w:i/>
      <w:iCs/>
      <w:caps/>
      <w:color w:val="262626" w:themeColor="text1" w:themeTint="D9"/>
      <w:sz w:val="20"/>
      <w:szCs w:val="20"/>
    </w:rPr>
  </w:style>
  <w:style w:type="character" w:customStyle="1" w:styleId="8Char">
    <w:name w:val="标题 8 Char"/>
    <w:basedOn w:val="a0"/>
    <w:link w:val="8"/>
    <w:uiPriority w:val="9"/>
    <w:semiHidden/>
    <w:rsid w:val="00C5215A"/>
    <w:rPr>
      <w:rFonts w:asciiTheme="majorHAnsi" w:eastAsiaTheme="majorEastAsia" w:hAnsiTheme="majorHAnsi" w:cstheme="majorBidi"/>
      <w:b/>
      <w:bCs/>
      <w:caps/>
      <w:color w:val="7F7F7F" w:themeColor="text1" w:themeTint="80"/>
      <w:sz w:val="20"/>
      <w:szCs w:val="20"/>
    </w:rPr>
  </w:style>
  <w:style w:type="character" w:customStyle="1" w:styleId="9Char">
    <w:name w:val="标题 9 Char"/>
    <w:basedOn w:val="a0"/>
    <w:link w:val="9"/>
    <w:uiPriority w:val="9"/>
    <w:semiHidden/>
    <w:rsid w:val="00C5215A"/>
    <w:rPr>
      <w:rFonts w:asciiTheme="majorHAnsi" w:eastAsiaTheme="majorEastAsia" w:hAnsiTheme="majorHAnsi" w:cstheme="majorBidi"/>
      <w:b/>
      <w:bCs/>
      <w:i/>
      <w:iCs/>
      <w:caps/>
      <w:color w:val="7F7F7F" w:themeColor="text1" w:themeTint="80"/>
      <w:sz w:val="20"/>
      <w:szCs w:val="20"/>
    </w:rPr>
  </w:style>
  <w:style w:type="paragraph" w:styleId="a4">
    <w:name w:val="caption"/>
    <w:basedOn w:val="a"/>
    <w:next w:val="a"/>
    <w:uiPriority w:val="35"/>
    <w:semiHidden/>
    <w:unhideWhenUsed/>
    <w:qFormat/>
    <w:rsid w:val="00C5215A"/>
    <w:pPr>
      <w:spacing w:line="240" w:lineRule="auto"/>
    </w:pPr>
    <w:rPr>
      <w:b/>
      <w:bCs/>
      <w:smallCaps/>
      <w:color w:val="595959" w:themeColor="text1" w:themeTint="A6"/>
    </w:rPr>
  </w:style>
  <w:style w:type="paragraph" w:styleId="a5">
    <w:name w:val="Subtitle"/>
    <w:basedOn w:val="a"/>
    <w:next w:val="a"/>
    <w:link w:val="Char0"/>
    <w:uiPriority w:val="11"/>
    <w:qFormat/>
    <w:rsid w:val="00C5215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Char0">
    <w:name w:val="副标题 Char"/>
    <w:basedOn w:val="a0"/>
    <w:link w:val="a5"/>
    <w:uiPriority w:val="11"/>
    <w:rsid w:val="00C5215A"/>
    <w:rPr>
      <w:rFonts w:asciiTheme="majorHAnsi" w:eastAsiaTheme="majorEastAsia" w:hAnsiTheme="majorHAnsi" w:cstheme="majorBidi"/>
      <w:smallCaps/>
      <w:color w:val="595959" w:themeColor="text1" w:themeTint="A6"/>
      <w:sz w:val="28"/>
      <w:szCs w:val="28"/>
    </w:rPr>
  </w:style>
  <w:style w:type="character" w:styleId="a6">
    <w:name w:val="Strong"/>
    <w:basedOn w:val="a0"/>
    <w:uiPriority w:val="22"/>
    <w:qFormat/>
    <w:rsid w:val="00C5215A"/>
    <w:rPr>
      <w:b/>
      <w:bCs/>
    </w:rPr>
  </w:style>
  <w:style w:type="character" w:styleId="a7">
    <w:name w:val="Emphasis"/>
    <w:basedOn w:val="a0"/>
    <w:uiPriority w:val="20"/>
    <w:qFormat/>
    <w:rsid w:val="00C5215A"/>
    <w:rPr>
      <w:i/>
      <w:iCs/>
    </w:rPr>
  </w:style>
  <w:style w:type="paragraph" w:styleId="a8">
    <w:name w:val="No Spacing"/>
    <w:uiPriority w:val="1"/>
    <w:qFormat/>
    <w:rsid w:val="00C5215A"/>
    <w:pPr>
      <w:spacing w:after="0" w:line="240" w:lineRule="auto"/>
    </w:pPr>
  </w:style>
  <w:style w:type="paragraph" w:styleId="a9">
    <w:name w:val="Quote"/>
    <w:basedOn w:val="a"/>
    <w:next w:val="a"/>
    <w:link w:val="Char1"/>
    <w:uiPriority w:val="29"/>
    <w:qFormat/>
    <w:rsid w:val="00C5215A"/>
    <w:pPr>
      <w:spacing w:before="160" w:line="240" w:lineRule="auto"/>
      <w:ind w:left="720" w:right="720"/>
    </w:pPr>
    <w:rPr>
      <w:rFonts w:asciiTheme="majorHAnsi" w:eastAsiaTheme="majorEastAsia" w:hAnsiTheme="majorHAnsi" w:cstheme="majorBidi"/>
      <w:sz w:val="25"/>
      <w:szCs w:val="25"/>
    </w:rPr>
  </w:style>
  <w:style w:type="character" w:customStyle="1" w:styleId="Char1">
    <w:name w:val="引用 Char"/>
    <w:basedOn w:val="a0"/>
    <w:link w:val="a9"/>
    <w:uiPriority w:val="29"/>
    <w:rsid w:val="00C5215A"/>
    <w:rPr>
      <w:rFonts w:asciiTheme="majorHAnsi" w:eastAsiaTheme="majorEastAsia" w:hAnsiTheme="majorHAnsi" w:cstheme="majorBidi"/>
      <w:sz w:val="25"/>
      <w:szCs w:val="25"/>
    </w:rPr>
  </w:style>
  <w:style w:type="paragraph" w:styleId="aa">
    <w:name w:val="Intense Quote"/>
    <w:basedOn w:val="a"/>
    <w:next w:val="a"/>
    <w:link w:val="Char2"/>
    <w:uiPriority w:val="30"/>
    <w:qFormat/>
    <w:rsid w:val="00C5215A"/>
    <w:pPr>
      <w:spacing w:before="280" w:after="280" w:line="240" w:lineRule="auto"/>
      <w:ind w:left="1080" w:right="1080"/>
      <w:jc w:val="center"/>
    </w:pPr>
    <w:rPr>
      <w:color w:val="404040" w:themeColor="text1" w:themeTint="BF"/>
      <w:sz w:val="32"/>
      <w:szCs w:val="32"/>
    </w:rPr>
  </w:style>
  <w:style w:type="character" w:customStyle="1" w:styleId="Char2">
    <w:name w:val="明显引用 Char"/>
    <w:basedOn w:val="a0"/>
    <w:link w:val="aa"/>
    <w:uiPriority w:val="30"/>
    <w:rsid w:val="00C5215A"/>
    <w:rPr>
      <w:color w:val="404040" w:themeColor="text1" w:themeTint="BF"/>
      <w:sz w:val="32"/>
      <w:szCs w:val="32"/>
    </w:rPr>
  </w:style>
  <w:style w:type="character" w:styleId="ab">
    <w:name w:val="Subtle Emphasis"/>
    <w:basedOn w:val="a0"/>
    <w:uiPriority w:val="19"/>
    <w:qFormat/>
    <w:rsid w:val="00C5215A"/>
    <w:rPr>
      <w:i/>
      <w:iCs/>
      <w:color w:val="595959" w:themeColor="text1" w:themeTint="A6"/>
    </w:rPr>
  </w:style>
  <w:style w:type="character" w:styleId="ac">
    <w:name w:val="Intense Emphasis"/>
    <w:basedOn w:val="a0"/>
    <w:uiPriority w:val="21"/>
    <w:qFormat/>
    <w:rsid w:val="00C5215A"/>
    <w:rPr>
      <w:b/>
      <w:bCs/>
      <w:i/>
      <w:iCs/>
    </w:rPr>
  </w:style>
  <w:style w:type="character" w:styleId="ad">
    <w:name w:val="Subtle Reference"/>
    <w:basedOn w:val="a0"/>
    <w:uiPriority w:val="31"/>
    <w:qFormat/>
    <w:rsid w:val="00C5215A"/>
    <w:rPr>
      <w:smallCaps/>
      <w:color w:val="404040" w:themeColor="text1" w:themeTint="BF"/>
      <w:u w:val="single" w:color="7F7F7F" w:themeColor="text1" w:themeTint="80"/>
    </w:rPr>
  </w:style>
  <w:style w:type="character" w:styleId="ae">
    <w:name w:val="Intense Reference"/>
    <w:basedOn w:val="a0"/>
    <w:uiPriority w:val="32"/>
    <w:qFormat/>
    <w:rsid w:val="00C5215A"/>
    <w:rPr>
      <w:b/>
      <w:bCs/>
      <w:caps w:val="0"/>
      <w:smallCaps/>
      <w:color w:val="auto"/>
      <w:spacing w:val="3"/>
      <w:u w:val="single"/>
    </w:rPr>
  </w:style>
  <w:style w:type="character" w:styleId="af">
    <w:name w:val="Book Title"/>
    <w:basedOn w:val="a0"/>
    <w:uiPriority w:val="33"/>
    <w:qFormat/>
    <w:rsid w:val="00C5215A"/>
    <w:rPr>
      <w:b/>
      <w:bCs/>
      <w:smallCaps/>
      <w:spacing w:val="7"/>
    </w:rPr>
  </w:style>
  <w:style w:type="paragraph" w:styleId="TOC">
    <w:name w:val="TOC Heading"/>
    <w:basedOn w:val="1"/>
    <w:next w:val="a"/>
    <w:uiPriority w:val="39"/>
    <w:semiHidden/>
    <w:unhideWhenUsed/>
    <w:qFormat/>
    <w:rsid w:val="00C5215A"/>
    <w:pPr>
      <w:outlineLvl w:val="9"/>
    </w:pPr>
  </w:style>
  <w:style w:type="table" w:styleId="af0">
    <w:name w:val="Table Grid"/>
    <w:basedOn w:val="a1"/>
    <w:rsid w:val="00073861"/>
    <w:pPr>
      <w:widowControl w:val="0"/>
      <w:spacing w:after="0" w:line="240" w:lineRule="auto"/>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0738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孙晓燕</cp:lastModifiedBy>
  <cp:revision>1</cp:revision>
  <dcterms:created xsi:type="dcterms:W3CDTF">2014-10-29T12:08:00Z</dcterms:created>
  <dcterms:modified xsi:type="dcterms:W3CDTF">2016-11-22T07:52:00Z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