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4.3 消融实验（同域，best-checkpoint 口径）</w:t>
      </w:r>
    </w:p>
    <w:p>
      <w:pPr>
        <w:ind w:firstLine="420"/>
      </w:pPr>
      <w:r>
        <w:t>本节采用 best-checkpoint 指标（best_mAP@0.5:0.95）进行消融比较，以降低末轮随机波动对结论的影响。配置包括 A0（Baseline）、A1（DRBN-only）、A2（WIoU-only）、A3（DRBN+WIoU）和 A4（DRBN+WIoU+TLPN）。各配置均使用 3 个随机种子，统计 mean±std。</w:t>
      </w:r>
    </w:p>
    <w:p>
      <w:pPr>
        <w:pStyle w:val="Heading2"/>
      </w:pPr>
      <w:r>
        <w:t>4.3.1 cotton_real 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配置</w:t>
            </w:r>
          </w:p>
        </w:tc>
        <w:tc>
          <w:tcPr>
            <w:tcW w:type="dxa" w:w="2160"/>
          </w:tcPr>
          <w:p>
            <w:r>
              <w:t>best mAP@0.5:0.95 (mean±std)</w:t>
            </w:r>
          </w:p>
        </w:tc>
        <w:tc>
          <w:tcPr>
            <w:tcW w:type="dxa" w:w="2160"/>
          </w:tcPr>
          <w:p>
            <w:r>
              <w:t>相对A0增益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A0 Baseline</w:t>
            </w:r>
          </w:p>
        </w:tc>
        <w:tc>
          <w:tcPr>
            <w:tcW w:type="dxa" w:w="2160"/>
          </w:tcPr>
          <w:p>
            <w:r>
              <w:t>0.8653 ± 0.0044</w:t>
            </w:r>
          </w:p>
        </w:tc>
        <w:tc>
          <w:tcPr>
            <w:tcW w:type="dxa" w:w="2160"/>
          </w:tcPr>
          <w:p>
            <w:r>
              <w:t>+0.0000</w:t>
            </w:r>
          </w:p>
        </w:tc>
        <w:tc>
          <w:tcPr>
            <w:tcW w:type="dxa" w:w="2160"/>
          </w:tcPr>
          <w:p>
            <w:r>
              <w:t>低于基线</w:t>
            </w:r>
          </w:p>
        </w:tc>
      </w:tr>
      <w:tr>
        <w:tc>
          <w:tcPr>
            <w:tcW w:type="dxa" w:w="2160"/>
          </w:tcPr>
          <w:p>
            <w:r>
              <w:t>A1 DRBN-only</w:t>
            </w:r>
          </w:p>
        </w:tc>
        <w:tc>
          <w:tcPr>
            <w:tcW w:type="dxa" w:w="2160"/>
          </w:tcPr>
          <w:p>
            <w:r>
              <w:t>0.8693 ± 0.0084</w:t>
            </w:r>
          </w:p>
        </w:tc>
        <w:tc>
          <w:tcPr>
            <w:tcW w:type="dxa" w:w="2160"/>
          </w:tcPr>
          <w:p>
            <w:r>
              <w:t>+0.0040</w:t>
            </w:r>
          </w:p>
        </w:tc>
        <w:tc>
          <w:tcPr>
            <w:tcW w:type="dxa" w:w="2160"/>
          </w:tcPr>
          <w:p>
            <w:r>
              <w:t>优于基线</w:t>
            </w:r>
          </w:p>
        </w:tc>
      </w:tr>
      <w:tr>
        <w:tc>
          <w:tcPr>
            <w:tcW w:type="dxa" w:w="2160"/>
          </w:tcPr>
          <w:p>
            <w:r>
              <w:t>A2 WIoU-only</w:t>
            </w:r>
          </w:p>
        </w:tc>
        <w:tc>
          <w:tcPr>
            <w:tcW w:type="dxa" w:w="2160"/>
          </w:tcPr>
          <w:p>
            <w:r>
              <w:t>0.8727 ± 0.0027</w:t>
            </w:r>
          </w:p>
        </w:tc>
        <w:tc>
          <w:tcPr>
            <w:tcW w:type="dxa" w:w="2160"/>
          </w:tcPr>
          <w:p>
            <w:r>
              <w:t>+0.0074</w:t>
            </w:r>
          </w:p>
        </w:tc>
        <w:tc>
          <w:tcPr>
            <w:tcW w:type="dxa" w:w="2160"/>
          </w:tcPr>
          <w:p>
            <w:r>
              <w:t>优于基线</w:t>
            </w:r>
          </w:p>
        </w:tc>
      </w:tr>
      <w:tr>
        <w:tc>
          <w:tcPr>
            <w:tcW w:type="dxa" w:w="2160"/>
          </w:tcPr>
          <w:p>
            <w:r>
              <w:t>A3 DRBN+WIoU</w:t>
            </w:r>
          </w:p>
        </w:tc>
        <w:tc>
          <w:tcPr>
            <w:tcW w:type="dxa" w:w="2160"/>
          </w:tcPr>
          <w:p>
            <w:r>
              <w:t>0.8740 ± 0.0096</w:t>
            </w:r>
          </w:p>
        </w:tc>
        <w:tc>
          <w:tcPr>
            <w:tcW w:type="dxa" w:w="2160"/>
          </w:tcPr>
          <w:p>
            <w:r>
              <w:t>+0.0087</w:t>
            </w:r>
          </w:p>
        </w:tc>
        <w:tc>
          <w:tcPr>
            <w:tcW w:type="dxa" w:w="2160"/>
          </w:tcPr>
          <w:p>
            <w:r>
              <w:t>优于基线</w:t>
            </w:r>
          </w:p>
        </w:tc>
      </w:tr>
      <w:tr>
        <w:tc>
          <w:tcPr>
            <w:tcW w:type="dxa" w:w="2160"/>
          </w:tcPr>
          <w:p>
            <w:r>
              <w:t>A4 DRBN+WIoU+TLPN</w:t>
            </w:r>
          </w:p>
        </w:tc>
        <w:tc>
          <w:tcPr>
            <w:tcW w:type="dxa" w:w="2160"/>
          </w:tcPr>
          <w:p>
            <w:r>
              <w:t>0.8765 ± 0.0132</w:t>
            </w:r>
          </w:p>
        </w:tc>
        <w:tc>
          <w:tcPr>
            <w:tcW w:type="dxa" w:w="2160"/>
          </w:tcPr>
          <w:p>
            <w:r>
              <w:t>+0.0111</w:t>
            </w:r>
          </w:p>
        </w:tc>
        <w:tc>
          <w:tcPr>
            <w:tcW w:type="dxa" w:w="2160"/>
          </w:tcPr>
          <w:p>
            <w:r>
              <w:t>该数据集最优</w:t>
            </w:r>
          </w:p>
        </w:tc>
      </w:tr>
    </w:tbl>
    <w:p>
      <w:pPr>
        <w:ind w:firstLine="420"/>
      </w:pPr>
      <w:r>
        <w:t>在 cotton_real 上，A3（0.8740）高于 A2（0.8727），说明在 best-checkpoint 口径下，DRBN 与 WIoU 的组合增益成立。A4（0.8765）为该数据集最高。</w:t>
      </w:r>
    </w:p>
    <w:p>
      <w:pPr>
        <w:pStyle w:val="Heading2"/>
      </w:pPr>
      <w:r>
        <w:t>4.3.2 cotton_xevxs_v1 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配置</w:t>
            </w:r>
          </w:p>
        </w:tc>
        <w:tc>
          <w:tcPr>
            <w:tcW w:type="dxa" w:w="2160"/>
          </w:tcPr>
          <w:p>
            <w:r>
              <w:t>best mAP@0.5:0.95 (mean±std)</w:t>
            </w:r>
          </w:p>
        </w:tc>
        <w:tc>
          <w:tcPr>
            <w:tcW w:type="dxa" w:w="2160"/>
          </w:tcPr>
          <w:p>
            <w:r>
              <w:t>相对A0增益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A0 Baseline</w:t>
            </w:r>
          </w:p>
        </w:tc>
        <w:tc>
          <w:tcPr>
            <w:tcW w:type="dxa" w:w="2160"/>
          </w:tcPr>
          <w:p>
            <w:r>
              <w:t>0.6411 ± 0.0105</w:t>
            </w:r>
          </w:p>
        </w:tc>
        <w:tc>
          <w:tcPr>
            <w:tcW w:type="dxa" w:w="2160"/>
          </w:tcPr>
          <w:p>
            <w:r>
              <w:t>+0.0000</w:t>
            </w:r>
          </w:p>
        </w:tc>
        <w:tc>
          <w:tcPr>
            <w:tcW w:type="dxa" w:w="2160"/>
          </w:tcPr>
          <w:p>
            <w:r>
              <w:t>低于基线</w:t>
            </w:r>
          </w:p>
        </w:tc>
      </w:tr>
      <w:tr>
        <w:tc>
          <w:tcPr>
            <w:tcW w:type="dxa" w:w="2160"/>
          </w:tcPr>
          <w:p>
            <w:r>
              <w:t>A1 DRBN-only</w:t>
            </w:r>
          </w:p>
        </w:tc>
        <w:tc>
          <w:tcPr>
            <w:tcW w:type="dxa" w:w="2160"/>
          </w:tcPr>
          <w:p>
            <w:r>
              <w:t>0.6320 ± 0.0232</w:t>
            </w:r>
          </w:p>
        </w:tc>
        <w:tc>
          <w:tcPr>
            <w:tcW w:type="dxa" w:w="2160"/>
          </w:tcPr>
          <w:p>
            <w:r>
              <w:t>-0.0091</w:t>
            </w:r>
          </w:p>
        </w:tc>
        <w:tc>
          <w:tcPr>
            <w:tcW w:type="dxa" w:w="2160"/>
          </w:tcPr>
          <w:p>
            <w:r>
              <w:t>低于基线</w:t>
            </w:r>
          </w:p>
        </w:tc>
      </w:tr>
      <w:tr>
        <w:tc>
          <w:tcPr>
            <w:tcW w:type="dxa" w:w="2160"/>
          </w:tcPr>
          <w:p>
            <w:r>
              <w:t>A2 WIoU-only</w:t>
            </w:r>
          </w:p>
        </w:tc>
        <w:tc>
          <w:tcPr>
            <w:tcW w:type="dxa" w:w="2160"/>
          </w:tcPr>
          <w:p>
            <w:r>
              <w:t>0.6312 ± 0.0110</w:t>
            </w:r>
          </w:p>
        </w:tc>
        <w:tc>
          <w:tcPr>
            <w:tcW w:type="dxa" w:w="2160"/>
          </w:tcPr>
          <w:p>
            <w:r>
              <w:t>-0.0098</w:t>
            </w:r>
          </w:p>
        </w:tc>
        <w:tc>
          <w:tcPr>
            <w:tcW w:type="dxa" w:w="2160"/>
          </w:tcPr>
          <w:p>
            <w:r>
              <w:t>低于基线</w:t>
            </w:r>
          </w:p>
        </w:tc>
      </w:tr>
      <w:tr>
        <w:tc>
          <w:tcPr>
            <w:tcW w:type="dxa" w:w="2160"/>
          </w:tcPr>
          <w:p>
            <w:r>
              <w:t>A3 DRBN+WIoU</w:t>
            </w:r>
          </w:p>
        </w:tc>
        <w:tc>
          <w:tcPr>
            <w:tcW w:type="dxa" w:w="2160"/>
          </w:tcPr>
          <w:p>
            <w:r>
              <w:t>0.6538 ± 0.0183</w:t>
            </w:r>
          </w:p>
        </w:tc>
        <w:tc>
          <w:tcPr>
            <w:tcW w:type="dxa" w:w="2160"/>
          </w:tcPr>
          <w:p>
            <w:r>
              <w:t>+0.0127</w:t>
            </w:r>
          </w:p>
        </w:tc>
        <w:tc>
          <w:tcPr>
            <w:tcW w:type="dxa" w:w="2160"/>
          </w:tcPr>
          <w:p>
            <w:r>
              <w:t>该数据集最优</w:t>
            </w:r>
          </w:p>
        </w:tc>
      </w:tr>
      <w:tr>
        <w:tc>
          <w:tcPr>
            <w:tcW w:type="dxa" w:w="2160"/>
          </w:tcPr>
          <w:p>
            <w:r>
              <w:t>A4 DRBN+WIoU+TLPN</w:t>
            </w:r>
          </w:p>
        </w:tc>
        <w:tc>
          <w:tcPr>
            <w:tcW w:type="dxa" w:w="2160"/>
          </w:tcPr>
          <w:p>
            <w:r>
              <w:t>0.6500 ± 0.0116</w:t>
            </w:r>
          </w:p>
        </w:tc>
        <w:tc>
          <w:tcPr>
            <w:tcW w:type="dxa" w:w="2160"/>
          </w:tcPr>
          <w:p>
            <w:r>
              <w:t>+0.0089</w:t>
            </w:r>
          </w:p>
        </w:tc>
        <w:tc>
          <w:tcPr>
            <w:tcW w:type="dxa" w:w="2160"/>
          </w:tcPr>
          <w:p>
            <w:r>
              <w:t>优于基线</w:t>
            </w:r>
          </w:p>
        </w:tc>
      </w:tr>
    </w:tbl>
    <w:p>
      <w:pPr>
        <w:ind w:firstLine="420"/>
      </w:pPr>
      <w:r>
        <w:t>在 cotton_xevxs_v1 上，A3（0.6538）同样最优，明显高于 A2（0.6312）和 A1（0.6320），表明结构增强与损失增强在该数据分布下具有稳定互补性。</w:t>
      </w:r>
    </w:p>
    <w:p>
      <w:pPr>
        <w:pStyle w:val="Heading2"/>
      </w:pPr>
      <w:r>
        <w:t>4.3.3 跨同域数据集综合结论</w:t>
      </w:r>
    </w:p>
    <w:p>
      <w:pPr>
        <w:ind w:firstLine="420"/>
      </w:pPr>
      <w:r>
        <w:t>按两数据集宏平均，排序为：A3 DRBN+WIoU (0.7639) &gt; A4 DRBN+WIoU+TLPN (0.7632) &gt; A0 Baseline (0.7532) &gt; A2 WIoU-only (0.7520) &gt; A1 DRBN-only (0.7506)。</w:t>
      </w:r>
    </w:p>
    <w:p>
      <w:pPr>
        <w:ind w:firstLine="420"/>
      </w:pPr>
      <w:r>
        <w:t>综合来看，A3 在两套同域数据上均表现出相对 A2 的优势，支持“结构改进（DRBN）与损失改进（WIoU）协同有效”的结论。建议正文主表采用本 best-checkpoint 口径，末轮指标可置于附录作为补充。</w:t>
      </w:r>
    </w:p>
    <w:p>
      <w:pPr>
        <w:pStyle w:val="Heading2"/>
      </w:pPr>
      <w:r>
        <w:t>4.3.4 可直接粘贴正文（中文）</w:t>
      </w:r>
    </w:p>
    <w:p>
      <w:pPr>
        <w:ind w:firstLine="420"/>
      </w:pPr>
      <w:r>
        <w:t>为避免末轮波动带来的偏差，本文在 4.3 节采用 best-checkpoint 的 mAP@0.5:0.95 作为消融主指标。结果显示，在 cotton_real 上，A3（DRBN+WIoU）达到 0.8740，优于 A2（WIoU-only，0.8727）；在 cotton_xevxs_v1 上，A3 进一步达到 0.6538，显著高于 A2（0.6312）与 A1（0.6320）。跨同域数据集宏平均中，A3 保持领先，表明 DRBN 与 WIoU 具有稳定协同增益。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