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Noto Sans CJK SC" w:hAnsi="Noto Sans CJK SC" w:eastAsia="Noto Sans CJK SC"/>
        </w:rPr>
        <w:t>项目投标分析与建议书</w:t>
      </w:r>
    </w:p>
    <w:p>
      <w:pPr>
        <w:pStyle w:val="Heading2"/>
      </w:pPr>
      <w:r>
        <w:rPr>
          <w:rFonts w:ascii="Noto Sans CJK SC" w:hAnsi="Noto Sans CJK SC" w:eastAsia="Noto Sans CJK SC"/>
        </w:rPr>
        <w:t>一、项目基本信息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Noto Sans CJK SC" w:hAnsi="Noto Sans CJK SC" w:eastAsia="Noto Sans CJK SC"/>
                <w:b/>
                <w:sz w:val="20"/>
              </w:rPr>
              <w:t>项目</w:t>
            </w:r>
          </w:p>
        </w:tc>
        <w:tc>
          <w:tcPr>
            <w:tcW w:type="dxa" w:w="4320"/>
          </w:tcPr>
          <w:p>
            <w:r>
              <w:rPr>
                <w:rFonts w:ascii="Noto Sans CJK SC" w:hAnsi="Noto Sans CJK SC" w:eastAsia="Noto Sans CJK SC"/>
                <w:b/>
                <w:sz w:val="20"/>
              </w:rPr>
              <w:t>信息</w:t>
            </w:r>
          </w:p>
        </w:tc>
      </w:tr>
      <w:tr>
        <w:tc>
          <w:tcPr>
            <w:tcW w:type="dxa" w:w="4320"/>
          </w:tcPr>
          <w:p>
            <w:r>
              <w:rPr>
                <w:rFonts w:ascii="Noto Sans CJK SC" w:hAnsi="Noto Sans CJK SC" w:eastAsia="Noto Sans CJK SC"/>
                <w:b w:val="0"/>
                <w:sz w:val="20"/>
              </w:rPr>
              <w:t>项目名称</w:t>
            </w:r>
          </w:p>
        </w:tc>
        <w:tc>
          <w:tcPr>
            <w:tcW w:type="dxa" w:w="4320"/>
          </w:tcPr>
          <w:p>
            <w:r>
              <w:rPr>
                <w:rFonts w:ascii="Noto Sans CJK SC" w:hAnsi="Noto Sans CJK SC" w:eastAsia="Noto Sans CJK SC"/>
                <w:b w:val="0"/>
                <w:sz w:val="20"/>
              </w:rPr>
              <w:t>Ceara Rural Sustainable Development and Competitiveness Phase II</w:t>
            </w:r>
          </w:p>
        </w:tc>
      </w:tr>
      <w:tr>
        <w:tc>
          <w:tcPr>
            <w:tcW w:type="dxa" w:w="4320"/>
          </w:tcPr>
          <w:p>
            <w:r>
              <w:rPr>
                <w:rFonts w:ascii="Noto Sans CJK SC" w:hAnsi="Noto Sans CJK SC" w:eastAsia="Noto Sans CJK SC"/>
                <w:b w:val="0"/>
                <w:sz w:val="20"/>
              </w:rPr>
              <w:t>项目ID</w:t>
            </w:r>
          </w:p>
        </w:tc>
        <w:tc>
          <w:tcPr>
            <w:tcW w:type="dxa" w:w="4320"/>
          </w:tcPr>
          <w:p>
            <w:r>
              <w:rPr>
                <w:rFonts w:ascii="Noto Sans CJK SC" w:hAnsi="Noto Sans CJK SC" w:eastAsia="Noto Sans CJK SC"/>
                <w:b w:val="0"/>
                <w:sz w:val="20"/>
              </w:rPr>
              <w:t>P167455</w:t>
            </w:r>
          </w:p>
        </w:tc>
      </w:tr>
      <w:tr>
        <w:tc>
          <w:tcPr>
            <w:tcW w:type="dxa" w:w="4320"/>
          </w:tcPr>
          <w:p>
            <w:r>
              <w:rPr>
                <w:rFonts w:ascii="Noto Sans CJK SC" w:hAnsi="Noto Sans CJK SC" w:eastAsia="Noto Sans CJK SC"/>
                <w:b w:val="0"/>
                <w:sz w:val="20"/>
              </w:rPr>
              <w:t>资金来源</w:t>
            </w:r>
          </w:p>
        </w:tc>
        <w:tc>
          <w:tcPr>
            <w:tcW w:type="dxa" w:w="4320"/>
          </w:tcPr>
          <w:p>
            <w:r>
              <w:rPr>
                <w:rFonts w:ascii="Noto Sans CJK SC" w:hAnsi="Noto Sans CJK SC" w:eastAsia="Noto Sans CJK SC"/>
                <w:b w:val="0"/>
                <w:sz w:val="20"/>
              </w:rPr>
              <w:t>世界银行（IBRD）</w:t>
            </w:r>
          </w:p>
        </w:tc>
      </w:tr>
      <w:tr>
        <w:tc>
          <w:tcPr>
            <w:tcW w:type="dxa" w:w="4320"/>
          </w:tcPr>
          <w:p>
            <w:r>
              <w:rPr>
                <w:rFonts w:ascii="Noto Sans CJK SC" w:hAnsi="Noto Sans CJK SC" w:eastAsia="Noto Sans CJK SC"/>
                <w:b w:val="0"/>
                <w:sz w:val="20"/>
              </w:rPr>
              <w:t>贷款金额</w:t>
            </w:r>
          </w:p>
        </w:tc>
        <w:tc>
          <w:tcPr>
            <w:tcW w:type="dxa" w:w="4320"/>
          </w:tcPr>
          <w:p>
            <w:r>
              <w:rPr>
                <w:rFonts w:ascii="Noto Sans CJK SC" w:hAnsi="Noto Sans CJK SC" w:eastAsia="Noto Sans CJK SC"/>
                <w:b w:val="0"/>
                <w:sz w:val="20"/>
              </w:rPr>
              <w:t>US$ 100,000,000（世界银行）+ US$ 53,530,000（巴西政府配套）</w:t>
            </w:r>
          </w:p>
        </w:tc>
      </w:tr>
      <w:tr>
        <w:tc>
          <w:tcPr>
            <w:tcW w:type="dxa" w:w="4320"/>
          </w:tcPr>
          <w:p>
            <w:r>
              <w:rPr>
                <w:rFonts w:ascii="Noto Sans CJK SC" w:hAnsi="Noto Sans CJK SC" w:eastAsia="Noto Sans CJK SC"/>
                <w:b w:val="0"/>
                <w:sz w:val="20"/>
              </w:rPr>
              <w:t>项目总预算</w:t>
            </w:r>
          </w:p>
        </w:tc>
        <w:tc>
          <w:tcPr>
            <w:tcW w:type="dxa" w:w="4320"/>
          </w:tcPr>
          <w:p>
            <w:r>
              <w:rPr>
                <w:rFonts w:ascii="Noto Sans CJK SC" w:hAnsi="Noto Sans CJK SC" w:eastAsia="Noto Sans CJK SC"/>
                <w:b w:val="0"/>
                <w:sz w:val="20"/>
              </w:rPr>
              <w:t>US$ 153,530,000 ≈ 11.1 亿人民币</w:t>
            </w:r>
          </w:p>
        </w:tc>
      </w:tr>
      <w:tr>
        <w:tc>
          <w:tcPr>
            <w:tcW w:type="dxa" w:w="4320"/>
          </w:tcPr>
          <w:p>
            <w:r>
              <w:rPr>
                <w:rFonts w:ascii="Noto Sans CJK SC" w:hAnsi="Noto Sans CJK SC" w:eastAsia="Noto Sans CJK SC"/>
                <w:b w:val="0"/>
                <w:sz w:val="20"/>
              </w:rPr>
              <w:t>实施机构</w:t>
            </w:r>
          </w:p>
        </w:tc>
        <w:tc>
          <w:tcPr>
            <w:tcW w:type="dxa" w:w="4320"/>
          </w:tcPr>
          <w:p>
            <w:r>
              <w:rPr>
                <w:rFonts w:ascii="Noto Sans CJK SC" w:hAnsi="Noto Sans CJK SC" w:eastAsia="Noto Sans CJK SC"/>
                <w:b w:val="0"/>
                <w:sz w:val="20"/>
              </w:rPr>
              <w:t>Secretariat of Agrarian Development（塞阿拉州农业发展厅）</w:t>
            </w:r>
          </w:p>
        </w:tc>
      </w:tr>
      <w:tr>
        <w:tc>
          <w:tcPr>
            <w:tcW w:type="dxa" w:w="4320"/>
          </w:tcPr>
          <w:p>
            <w:r>
              <w:rPr>
                <w:rFonts w:ascii="Noto Sans CJK SC" w:hAnsi="Noto Sans CJK SC" w:eastAsia="Noto Sans CJK SC"/>
                <w:b w:val="0"/>
                <w:sz w:val="20"/>
              </w:rPr>
              <w:t>国家/地区</w:t>
            </w:r>
          </w:p>
        </w:tc>
        <w:tc>
          <w:tcPr>
            <w:tcW w:type="dxa" w:w="4320"/>
          </w:tcPr>
          <w:p>
            <w:r>
              <w:rPr>
                <w:rFonts w:ascii="Noto Sans CJK SC" w:hAnsi="Noto Sans CJK SC" w:eastAsia="Noto Sans CJK SC"/>
                <w:b w:val="0"/>
                <w:sz w:val="20"/>
              </w:rPr>
              <w:t>巴西 · 塞阿拉州（Latin America and Caribbean）</w:t>
            </w:r>
          </w:p>
        </w:tc>
      </w:tr>
      <w:tr>
        <w:tc>
          <w:tcPr>
            <w:tcW w:type="dxa" w:w="4320"/>
          </w:tcPr>
          <w:p>
            <w:r>
              <w:rPr>
                <w:rFonts w:ascii="Noto Sans CJK SC" w:hAnsi="Noto Sans CJK SC" w:eastAsia="Noto Sans CJK SC"/>
                <w:b w:val="0"/>
                <w:sz w:val="20"/>
              </w:rPr>
              <w:t>项目周期</w:t>
            </w:r>
          </w:p>
        </w:tc>
        <w:tc>
          <w:tcPr>
            <w:tcW w:type="dxa" w:w="4320"/>
          </w:tcPr>
          <w:p>
            <w:r>
              <w:rPr>
                <w:rFonts w:ascii="Noto Sans CJK SC" w:hAnsi="Noto Sans CJK SC" w:eastAsia="Noto Sans CJK SC"/>
                <w:b w:val="0"/>
                <w:sz w:val="20"/>
              </w:rPr>
              <w:t>2020年4月 — 2027年9月30日（还剩约16个月）</w:t>
            </w:r>
          </w:p>
        </w:tc>
      </w:tr>
      <w:tr>
        <w:tc>
          <w:tcPr>
            <w:tcW w:type="dxa" w:w="4320"/>
          </w:tcPr>
          <w:p>
            <w:r>
              <w:rPr>
                <w:rFonts w:ascii="Noto Sans CJK SC" w:hAnsi="Noto Sans CJK SC" w:eastAsia="Noto Sans CJK SC"/>
                <w:b w:val="0"/>
                <w:sz w:val="20"/>
              </w:rPr>
              <w:t>环境类别</w:t>
            </w:r>
          </w:p>
        </w:tc>
        <w:tc>
          <w:tcPr>
            <w:tcW w:type="dxa" w:w="4320"/>
          </w:tcPr>
          <w:p>
            <w:r>
              <w:rPr>
                <w:rFonts w:ascii="Noto Sans CJK SC" w:hAnsi="Noto Sans CJK SC" w:eastAsia="Noto Sans CJK SC"/>
                <w:b w:val="0"/>
                <w:sz w:val="20"/>
              </w:rPr>
              <w:t>B 类</w:t>
            </w:r>
          </w:p>
        </w:tc>
      </w:tr>
      <w:tr>
        <w:tc>
          <w:tcPr>
            <w:tcW w:type="dxa" w:w="4320"/>
          </w:tcPr>
          <w:p>
            <w:r>
              <w:rPr>
                <w:rFonts w:ascii="Noto Sans CJK SC" w:hAnsi="Noto Sans CJK SC" w:eastAsia="Noto Sans CJK SC"/>
                <w:b w:val="0"/>
                <w:sz w:val="20"/>
              </w:rPr>
              <w:t>项目经理</w:t>
            </w:r>
          </w:p>
        </w:tc>
        <w:tc>
          <w:tcPr>
            <w:tcW w:type="dxa" w:w="4320"/>
          </w:tcPr>
          <w:p>
            <w:r>
              <w:rPr>
                <w:rFonts w:ascii="Noto Sans CJK SC" w:hAnsi="Noto Sans CJK SC" w:eastAsia="Noto Sans CJK SC"/>
                <w:b w:val="0"/>
                <w:sz w:val="20"/>
              </w:rPr>
              <w:t>Marie Paviot</w:t>
            </w:r>
          </w:p>
        </w:tc>
      </w:tr>
    </w:tbl>
    <w:p/>
    <w:p>
      <w:pPr>
        <w:pStyle w:val="Heading2"/>
      </w:pPr>
      <w:r>
        <w:rPr>
          <w:rFonts w:ascii="Noto Sans CJK SC" w:hAnsi="Noto Sans CJK SC" w:eastAsia="Noto Sans CJK SC"/>
        </w:rPr>
        <w:t>二、本次招标标的详情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Noto Sans CJK SC" w:hAnsi="Noto Sans CJK SC" w:eastAsia="Noto Sans CJK SC"/>
                <w:b/>
                <w:sz w:val="20"/>
              </w:rPr>
              <w:t>项目</w:t>
            </w:r>
          </w:p>
        </w:tc>
        <w:tc>
          <w:tcPr>
            <w:tcW w:type="dxa" w:w="4320"/>
          </w:tcPr>
          <w:p>
            <w:r>
              <w:rPr>
                <w:rFonts w:ascii="Noto Sans CJK SC" w:hAnsi="Noto Sans CJK SC" w:eastAsia="Noto Sans CJK SC"/>
                <w:b/>
                <w:sz w:val="20"/>
              </w:rPr>
              <w:t>信息</w:t>
            </w:r>
          </w:p>
        </w:tc>
      </w:tr>
      <w:tr>
        <w:tc>
          <w:tcPr>
            <w:tcW w:type="dxa" w:w="4320"/>
          </w:tcPr>
          <w:p>
            <w:r>
              <w:rPr>
                <w:rFonts w:ascii="Noto Sans CJK SC" w:hAnsi="Noto Sans CJK SC" w:eastAsia="Noto Sans CJK SC"/>
                <w:b w:val="0"/>
                <w:sz w:val="20"/>
              </w:rPr>
              <w:t>招标类型</w:t>
            </w:r>
          </w:p>
        </w:tc>
        <w:tc>
          <w:tcPr>
            <w:tcW w:type="dxa" w:w="4320"/>
          </w:tcPr>
          <w:p>
            <w:r>
              <w:rPr>
                <w:rFonts w:ascii="Noto Sans CJK SC" w:hAnsi="Noto Sans CJK SC" w:eastAsia="Noto Sans CJK SC"/>
                <w:b w:val="0"/>
                <w:sz w:val="20"/>
              </w:rPr>
              <w:t>Invitation for Bids（投标邀请）</w:t>
            </w:r>
          </w:p>
        </w:tc>
      </w:tr>
      <w:tr>
        <w:tc>
          <w:tcPr>
            <w:tcW w:type="dxa" w:w="4320"/>
          </w:tcPr>
          <w:p>
            <w:r>
              <w:rPr>
                <w:rFonts w:ascii="Noto Sans CJK SC" w:hAnsi="Noto Sans CJK SC" w:eastAsia="Noto Sans CJK SC"/>
                <w:b w:val="0"/>
                <w:sz w:val="20"/>
              </w:rPr>
              <w:t>发布日期</w:t>
            </w:r>
          </w:p>
        </w:tc>
        <w:tc>
          <w:tcPr>
            <w:tcW w:type="dxa" w:w="4320"/>
          </w:tcPr>
          <w:p>
            <w:r>
              <w:rPr>
                <w:rFonts w:ascii="Noto Sans CJK SC" w:hAnsi="Noto Sans CJK SC" w:eastAsia="Noto Sans CJK SC"/>
                <w:b w:val="0"/>
                <w:sz w:val="20"/>
              </w:rPr>
              <w:t>2026年5月8日</w:t>
            </w:r>
          </w:p>
        </w:tc>
      </w:tr>
      <w:tr>
        <w:tc>
          <w:tcPr>
            <w:tcW w:type="dxa" w:w="4320"/>
          </w:tcPr>
          <w:p>
            <w:r>
              <w:rPr>
                <w:rFonts w:ascii="Noto Sans CJK SC" w:hAnsi="Noto Sans CJK SC" w:eastAsia="Noto Sans CJK SC"/>
                <w:b w:val="0"/>
                <w:sz w:val="20"/>
              </w:rPr>
              <w:t>标的名称</w:t>
            </w:r>
          </w:p>
        </w:tc>
        <w:tc>
          <w:tcPr>
            <w:tcW w:type="dxa" w:w="4320"/>
          </w:tcPr>
          <w:p>
            <w:r>
              <w:rPr>
                <w:rFonts w:ascii="Noto Sans CJK SC" w:hAnsi="Noto Sans CJK SC" w:eastAsia="Noto Sans CJK SC"/>
                <w:b w:val="0"/>
                <w:sz w:val="20"/>
              </w:rPr>
              <w:t>农村供水系统建设工程（Civil Works）——含材料供应与安装</w:t>
            </w:r>
          </w:p>
        </w:tc>
      </w:tr>
      <w:tr>
        <w:tc>
          <w:tcPr>
            <w:tcW w:type="dxa" w:w="4320"/>
          </w:tcPr>
          <w:p>
            <w:r>
              <w:rPr>
                <w:rFonts w:ascii="Noto Sans CJK SC" w:hAnsi="Noto Sans CJK SC" w:eastAsia="Noto Sans CJK SC"/>
                <w:b w:val="0"/>
                <w:sz w:val="20"/>
              </w:rPr>
              <w:t>工作范围</w:t>
            </w:r>
          </w:p>
        </w:tc>
        <w:tc>
          <w:tcPr>
            <w:tcW w:type="dxa" w:w="4320"/>
          </w:tcPr>
          <w:p>
            <w:r>
              <w:rPr>
                <w:rFonts w:ascii="Noto Sans CJK SC" w:hAnsi="Noto Sans CJK SC" w:eastAsia="Noto Sans CJK SC"/>
                <w:b w:val="0"/>
                <w:sz w:val="20"/>
              </w:rPr>
              <w:t>①农村供水系统建设（含管网铺设、储水设施）②卫生模块（卫生厕所）建设 ③配套材料采购与安装</w:t>
            </w:r>
          </w:p>
        </w:tc>
      </w:tr>
      <w:tr>
        <w:tc>
          <w:tcPr>
            <w:tcW w:type="dxa" w:w="4320"/>
          </w:tcPr>
          <w:p>
            <w:r>
              <w:rPr>
                <w:rFonts w:ascii="Noto Sans CJK SC" w:hAnsi="Noto Sans CJK SC" w:eastAsia="Noto Sans CJK SC"/>
                <w:b w:val="0"/>
                <w:sz w:val="20"/>
              </w:rPr>
              <w:t>投标语言</w:t>
            </w:r>
          </w:p>
        </w:tc>
        <w:tc>
          <w:tcPr>
            <w:tcW w:type="dxa" w:w="4320"/>
          </w:tcPr>
          <w:p>
            <w:r>
              <w:rPr>
                <w:rFonts w:ascii="Noto Sans CJK SC" w:hAnsi="Noto Sans CJK SC" w:eastAsia="Noto Sans CJK SC"/>
                <w:b w:val="0"/>
                <w:sz w:val="20"/>
              </w:rPr>
              <w:t>葡萄牙语</w:t>
            </w:r>
          </w:p>
        </w:tc>
      </w:tr>
      <w:tr>
        <w:tc>
          <w:tcPr>
            <w:tcW w:type="dxa" w:w="4320"/>
          </w:tcPr>
          <w:p>
            <w:r>
              <w:rPr>
                <w:rFonts w:ascii="Noto Sans CJK SC" w:hAnsi="Noto Sans CJK SC" w:eastAsia="Noto Sans CJK SC"/>
                <w:b w:val="0"/>
                <w:sz w:val="20"/>
              </w:rPr>
              <w:t>状态</w:t>
            </w:r>
          </w:p>
        </w:tc>
        <w:tc>
          <w:tcPr>
            <w:tcW w:type="dxa" w:w="4320"/>
          </w:tcPr>
          <w:p>
            <w:r>
              <w:rPr>
                <w:rFonts w:ascii="Noto Sans CJK SC" w:hAnsi="Noto Sans CJK SC" w:eastAsia="Noto Sans CJK SC"/>
                <w:b w:val="0"/>
                <w:sz w:val="20"/>
              </w:rPr>
              <w:t>已发布</w:t>
            </w:r>
          </w:p>
        </w:tc>
      </w:tr>
    </w:tbl>
    <w:p/>
    <w:p>
      <w:pPr>
        <w:pStyle w:val="Heading2"/>
      </w:pPr>
      <w:r>
        <w:rPr>
          <w:rFonts w:ascii="Noto Sans CJK SC" w:hAnsi="Noto Sans CJK SC" w:eastAsia="Noto Sans CJK SC"/>
        </w:rPr>
        <w:t>三、项目背景与评估</w:t>
      </w:r>
    </w:p>
    <w:p>
      <w:pPr/>
      <w:r>
        <w:rPr>
          <w:rFonts w:ascii="Noto Sans CJK SC" w:hAnsi="Noto Sans CJK SC" w:eastAsia="Noto Sans CJK SC"/>
          <w:b w:val="0"/>
          <w:sz w:val="22"/>
        </w:rPr>
        <w:t>塞阿拉州位于巴西东北部，属于半干旱气候区，水资源匮乏。本项目是世行资助的 São José III 项目的第二阶段，核心目标是通过气候适应性方案，提升目标区域农村居民的市场接入能力以及供水和卫生设施覆盖。</w:t>
      </w:r>
    </w:p>
    <w:p>
      <w:pPr/>
      <w:r>
        <w:rPr>
          <w:rFonts w:ascii="Noto Sans CJK SC" w:hAnsi="Noto Sans CJK SC" w:eastAsia="Noto Sans CJK SC"/>
          <w:b w:val="0"/>
          <w:sz w:val="22"/>
        </w:rPr>
        <w:t>截至2024年4月的最新评估：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Noto Sans CJK SC" w:hAnsi="Noto Sans CJK SC" w:eastAsia="Noto Sans CJK SC"/>
                <w:b/>
                <w:sz w:val="20"/>
              </w:rPr>
              <w:t>评估维度</w:t>
            </w:r>
          </w:p>
        </w:tc>
        <w:tc>
          <w:tcPr>
            <w:tcW w:type="dxa" w:w="4320"/>
          </w:tcPr>
          <w:p>
            <w:r>
              <w:rPr>
                <w:rFonts w:ascii="Noto Sans CJK SC" w:hAnsi="Noto Sans CJK SC" w:eastAsia="Noto Sans CJK SC"/>
                <w:b/>
                <w:sz w:val="20"/>
              </w:rPr>
              <w:t>评级</w:t>
            </w:r>
          </w:p>
        </w:tc>
      </w:tr>
      <w:tr>
        <w:tc>
          <w:tcPr>
            <w:tcW w:type="dxa" w:w="4320"/>
          </w:tcPr>
          <w:p>
            <w:r>
              <w:rPr>
                <w:rFonts w:ascii="Noto Sans CJK SC" w:hAnsi="Noto Sans CJK SC" w:eastAsia="Noto Sans CJK SC"/>
                <w:b w:val="0"/>
                <w:sz w:val="20"/>
              </w:rPr>
              <w:t>整体实施进度</w:t>
            </w:r>
          </w:p>
        </w:tc>
        <w:tc>
          <w:tcPr>
            <w:tcW w:type="dxa" w:w="4320"/>
          </w:tcPr>
          <w:p>
            <w:r>
              <w:rPr>
                <w:rFonts w:ascii="Noto Sans CJK SC" w:hAnsi="Noto Sans CJK SC" w:eastAsia="Noto Sans CJK SC"/>
                <w:b w:val="0"/>
                <w:sz w:val="20"/>
              </w:rPr>
              <w:t>满意（Satisfactory）</w:t>
            </w:r>
          </w:p>
        </w:tc>
      </w:tr>
      <w:tr>
        <w:tc>
          <w:tcPr>
            <w:tcW w:type="dxa" w:w="4320"/>
          </w:tcPr>
          <w:p>
            <w:r>
              <w:rPr>
                <w:rFonts w:ascii="Noto Sans CJK SC" w:hAnsi="Noto Sans CJK SC" w:eastAsia="Noto Sans CJK SC"/>
                <w:b w:val="0"/>
                <w:sz w:val="20"/>
              </w:rPr>
              <w:t>PDO 实现进度</w:t>
            </w:r>
          </w:p>
        </w:tc>
        <w:tc>
          <w:tcPr>
            <w:tcW w:type="dxa" w:w="4320"/>
          </w:tcPr>
          <w:p>
            <w:r>
              <w:rPr>
                <w:rFonts w:ascii="Noto Sans CJK SC" w:hAnsi="Noto Sans CJK SC" w:eastAsia="Noto Sans CJK SC"/>
                <w:b w:val="0"/>
                <w:sz w:val="20"/>
              </w:rPr>
              <w:t>中等满意</w:t>
            </w:r>
          </w:p>
        </w:tc>
      </w:tr>
      <w:tr>
        <w:tc>
          <w:tcPr>
            <w:tcW w:type="dxa" w:w="4320"/>
          </w:tcPr>
          <w:p>
            <w:r>
              <w:rPr>
                <w:rFonts w:ascii="Noto Sans CJK SC" w:hAnsi="Noto Sans CJK SC" w:eastAsia="Noto Sans CJK SC"/>
                <w:b w:val="0"/>
                <w:sz w:val="20"/>
              </w:rPr>
              <w:t>财务管理</w:t>
            </w:r>
          </w:p>
        </w:tc>
        <w:tc>
          <w:tcPr>
            <w:tcW w:type="dxa" w:w="4320"/>
          </w:tcPr>
          <w:p>
            <w:r>
              <w:rPr>
                <w:rFonts w:ascii="Noto Sans CJK SC" w:hAnsi="Noto Sans CJK SC" w:eastAsia="Noto Sans CJK SC"/>
                <w:b w:val="0"/>
                <w:sz w:val="20"/>
              </w:rPr>
              <w:t>中等满意</w:t>
            </w:r>
          </w:p>
        </w:tc>
      </w:tr>
      <w:tr>
        <w:tc>
          <w:tcPr>
            <w:tcW w:type="dxa" w:w="4320"/>
          </w:tcPr>
          <w:p>
            <w:r>
              <w:rPr>
                <w:rFonts w:ascii="Noto Sans CJK SC" w:hAnsi="Noto Sans CJK SC" w:eastAsia="Noto Sans CJK SC"/>
                <w:b w:val="0"/>
                <w:sz w:val="20"/>
              </w:rPr>
              <w:t>采购管理</w:t>
            </w:r>
          </w:p>
        </w:tc>
        <w:tc>
          <w:tcPr>
            <w:tcW w:type="dxa" w:w="4320"/>
          </w:tcPr>
          <w:p>
            <w:r>
              <w:rPr>
                <w:rFonts w:ascii="Noto Sans CJK SC" w:hAnsi="Noto Sans CJK SC" w:eastAsia="Noto Sans CJK SC"/>
                <w:b w:val="0"/>
                <w:sz w:val="20"/>
              </w:rPr>
              <w:t>中等满意</w:t>
            </w:r>
          </w:p>
        </w:tc>
      </w:tr>
      <w:tr>
        <w:tc>
          <w:tcPr>
            <w:tcW w:type="dxa" w:w="4320"/>
          </w:tcPr>
          <w:p>
            <w:r>
              <w:rPr>
                <w:rFonts w:ascii="Noto Sans CJK SC" w:hAnsi="Noto Sans CJK SC" w:eastAsia="Noto Sans CJK SC"/>
                <w:b w:val="0"/>
                <w:sz w:val="20"/>
              </w:rPr>
              <w:t>项目监测与评估</w:t>
            </w:r>
          </w:p>
        </w:tc>
        <w:tc>
          <w:tcPr>
            <w:tcW w:type="dxa" w:w="4320"/>
          </w:tcPr>
          <w:p>
            <w:r>
              <w:rPr>
                <w:rFonts w:ascii="Noto Sans CJK SC" w:hAnsi="Noto Sans CJK SC" w:eastAsia="Noto Sans CJK SC"/>
                <w:b w:val="0"/>
                <w:sz w:val="20"/>
              </w:rPr>
              <w:t>满意</w:t>
            </w:r>
          </w:p>
        </w:tc>
      </w:tr>
      <w:tr>
        <w:tc>
          <w:tcPr>
            <w:tcW w:type="dxa" w:w="4320"/>
          </w:tcPr>
          <w:p>
            <w:r>
              <w:rPr>
                <w:rFonts w:ascii="Noto Sans CJK SC" w:hAnsi="Noto Sans CJK SC" w:eastAsia="Noto Sans CJK SC"/>
                <w:b w:val="0"/>
                <w:sz w:val="20"/>
              </w:rPr>
              <w:t>对口资金</w:t>
            </w:r>
          </w:p>
        </w:tc>
        <w:tc>
          <w:tcPr>
            <w:tcW w:type="dxa" w:w="4320"/>
          </w:tcPr>
          <w:p>
            <w:r>
              <w:rPr>
                <w:rFonts w:ascii="Noto Sans CJK SC" w:hAnsi="Noto Sans CJK SC" w:eastAsia="Noto Sans CJK SC"/>
                <w:b w:val="0"/>
                <w:sz w:val="20"/>
              </w:rPr>
              <w:t>中等不满意 ⚠️</w:t>
            </w:r>
          </w:p>
        </w:tc>
      </w:tr>
    </w:tbl>
    <w:p/>
    <w:p>
      <w:pPr>
        <w:pStyle w:val="Heading2"/>
      </w:pPr>
      <w:r>
        <w:rPr>
          <w:rFonts w:ascii="Noto Sans CJK SC" w:hAnsi="Noto Sans CJK SC" w:eastAsia="Noto Sans CJK SC"/>
        </w:rPr>
        <w:t>四、风险分析</w:t>
      </w:r>
    </w:p>
    <w:p>
      <w:pPr>
        <w:pStyle w:val="Heading3"/>
      </w:pPr>
      <w:r>
        <w:rPr>
          <w:rFonts w:ascii="Noto Sans CJK SC" w:hAnsi="Noto Sans CJK SC" w:eastAsia="Noto Sans CJK SC"/>
        </w:rPr>
        <w:t>1. 财务风险 ⚠️⚠️</w:t>
      </w:r>
    </w:p>
    <w:p>
      <w:pPr/>
      <w:r>
        <w:rPr>
          <w:rFonts w:ascii="Noto Sans CJK SC" w:hAnsi="Noto Sans CJK SC" w:eastAsia="Noto Sans CJK SC"/>
          <w:b w:val="0"/>
          <w:sz w:val="22"/>
        </w:rPr>
        <w:t>• 已拨付约 US$ 7,000万（截至2026年4月），剩余资金约 US$ 8,300万需在16个月内执行完毕</w:t>
      </w:r>
    </w:p>
    <w:p>
      <w:pPr/>
      <w:r>
        <w:rPr>
          <w:rFonts w:ascii="Noto Sans CJK SC" w:hAnsi="Noto Sans CJK SC" w:eastAsia="Noto Sans CJK SC"/>
          <w:b w:val="0"/>
          <w:sz w:val="22"/>
        </w:rPr>
        <w:t>• 巴西地方政府配套资金持续面临压力</w:t>
      </w:r>
    </w:p>
    <w:p>
      <w:pPr/>
      <w:r>
        <w:rPr>
          <w:rFonts w:ascii="Noto Sans CJK SC" w:hAnsi="Noto Sans CJK SC" w:eastAsia="Noto Sans CJK SC"/>
          <w:b w:val="0"/>
          <w:color w:val="C80000"/>
          <w:sz w:val="22"/>
        </w:rPr>
        <w:t>• 汇率波动风险：美元/巴西雷亚尔波动</w:t>
      </w:r>
    </w:p>
    <w:p>
      <w:pPr>
        <w:pStyle w:val="Heading3"/>
      </w:pPr>
      <w:r>
        <w:rPr>
          <w:rFonts w:ascii="Noto Sans CJK SC" w:hAnsi="Noto Sans CJK SC" w:eastAsia="Noto Sans CJK SC"/>
        </w:rPr>
        <w:t>2. 时间风险 ⚠️⚠️⚠️</w:t>
      </w:r>
    </w:p>
    <w:p>
      <w:pPr/>
      <w:r>
        <w:rPr>
          <w:rFonts w:ascii="Noto Sans CJK SC" w:hAnsi="Noto Sans CJK SC" w:eastAsia="Noto Sans CJK SC"/>
          <w:b w:val="0"/>
          <w:sz w:val="22"/>
        </w:rPr>
        <w:t>• 项目关闭日期：2027年9月30日</w:t>
      </w:r>
    </w:p>
    <w:p>
      <w:pPr/>
      <w:r>
        <w:rPr>
          <w:rFonts w:ascii="Noto Sans CJK SC" w:hAnsi="Noto Sans CJK SC" w:eastAsia="Noto Sans CJK SC"/>
          <w:b w:val="0"/>
          <w:sz w:val="22"/>
        </w:rPr>
        <w:t>• 目前还有大量资金未使用完，执行节奏紧迫</w:t>
      </w:r>
    </w:p>
    <w:p>
      <w:pPr>
        <w:pStyle w:val="Heading3"/>
      </w:pPr>
      <w:r>
        <w:rPr>
          <w:rFonts w:ascii="Noto Sans CJK SC" w:hAnsi="Noto Sans CJK SC" w:eastAsia="Noto Sans CJK SC"/>
        </w:rPr>
        <w:t>3. 执行风险 ⚠️⚠️</w:t>
      </w:r>
    </w:p>
    <w:p>
      <w:pPr/>
      <w:r>
        <w:rPr>
          <w:rFonts w:ascii="Noto Sans CJK SC" w:hAnsi="Noto Sans CJK SC" w:eastAsia="Noto Sans CJK SC"/>
          <w:b w:val="0"/>
          <w:sz w:val="22"/>
        </w:rPr>
        <w:t>• 塞阿拉州农村地区基础设施薄弱，物流成本高</w:t>
      </w:r>
    </w:p>
    <w:p>
      <w:pPr/>
      <w:r>
        <w:rPr>
          <w:rFonts w:ascii="Noto Sans CJK SC" w:hAnsi="Noto Sans CJK SC" w:eastAsia="Noto Sans CJK SC"/>
          <w:b w:val="0"/>
          <w:sz w:val="22"/>
        </w:rPr>
        <w:t>• 半干旱气候限制施工窗口期</w:t>
      </w:r>
    </w:p>
    <w:p>
      <w:pPr/>
      <w:r>
        <w:rPr>
          <w:rFonts w:ascii="Noto Sans CJK SC" w:hAnsi="Noto Sans CJK SC" w:eastAsia="Noto Sans CJK SC"/>
          <w:b w:val="0"/>
          <w:sz w:val="22"/>
        </w:rPr>
        <w:t>• 需要与地方政府协调土地征用和社区参与</w:t>
      </w:r>
    </w:p>
    <w:p>
      <w:pPr>
        <w:pStyle w:val="Heading3"/>
      </w:pPr>
      <w:r>
        <w:rPr>
          <w:rFonts w:ascii="Noto Sans CJK SC" w:hAnsi="Noto Sans CJK SC" w:eastAsia="Noto Sans CJK SC"/>
        </w:rPr>
        <w:t>4. 政治/制度风险 ⚠️</w:t>
      </w:r>
    </w:p>
    <w:p>
      <w:pPr/>
      <w:r>
        <w:rPr>
          <w:rFonts w:ascii="Noto Sans CJK SC" w:hAnsi="Noto Sans CJK SC" w:eastAsia="Noto Sans CJK SC"/>
          <w:b w:val="0"/>
          <w:sz w:val="22"/>
        </w:rPr>
        <w:t>• 巴西2026年为大选年，政府部门可能存在人事变动</w:t>
      </w:r>
    </w:p>
    <w:p>
      <w:pPr/>
      <w:r>
        <w:rPr>
          <w:rFonts w:ascii="Noto Sans CJK SC" w:hAnsi="Noto Sans CJK SC" w:eastAsia="Noto Sans CJK SC"/>
          <w:b w:val="0"/>
          <w:sz w:val="22"/>
        </w:rPr>
        <w:t>• 但项目已运行6年+，制度惯性强，影响有限</w:t>
      </w:r>
    </w:p>
    <w:p>
      <w:pPr>
        <w:pStyle w:val="Heading3"/>
      </w:pPr>
      <w:r>
        <w:rPr>
          <w:rFonts w:ascii="Noto Sans CJK SC" w:hAnsi="Noto Sans CJK SC" w:eastAsia="Noto Sans CJK SC"/>
        </w:rPr>
        <w:t>5. 竞争风险 ⚠️</w:t>
      </w:r>
    </w:p>
    <w:p>
      <w:pPr/>
      <w:r>
        <w:rPr>
          <w:rFonts w:ascii="Noto Sans CJK SC" w:hAnsi="Noto Sans CJK SC" w:eastAsia="Noto Sans CJK SC"/>
          <w:b w:val="0"/>
          <w:sz w:val="22"/>
        </w:rPr>
        <w:t>• 此类供水项目通常吸引本土巴西建筑企业</w:t>
      </w:r>
    </w:p>
    <w:p>
      <w:pPr/>
      <w:r>
        <w:rPr>
          <w:rFonts w:ascii="Noto Sans CJK SC" w:hAnsi="Noto Sans CJK SC" w:eastAsia="Noto Sans CJK SC"/>
          <w:b w:val="0"/>
          <w:sz w:val="22"/>
        </w:rPr>
        <w:t>• 国际企业参与需要：葡萄牙语文档能力、巴西本地注册或合作伙伴、了解巴西税收/劳动法体系</w:t>
      </w:r>
    </w:p>
    <w:p>
      <w:pPr>
        <w:pStyle w:val="Heading2"/>
      </w:pPr>
      <w:r>
        <w:rPr>
          <w:rFonts w:ascii="Noto Sans CJK SC" w:hAnsi="Noto Sans CJK SC" w:eastAsia="Noto Sans CJK SC"/>
        </w:rPr>
        <w:t>五、投标要点建议</w:t>
      </w:r>
    </w:p>
    <w:p>
      <w:pPr>
        <w:pStyle w:val="Heading3"/>
      </w:pPr>
      <w:r>
        <w:rPr>
          <w:rFonts w:ascii="Noto Sans CJK SC" w:hAnsi="Noto Sans CJK SC" w:eastAsia="Noto Sans CJK SC"/>
        </w:rPr>
        <w:t>资质要求（预估）</w:t>
      </w:r>
    </w:p>
    <w:p>
      <w:pPr/>
      <w:r>
        <w:rPr>
          <w:rFonts w:ascii="Noto Sans CJK SC" w:hAnsi="Noto Sans CJK SC" w:eastAsia="Noto Sans CJK SC"/>
          <w:b w:val="0"/>
          <w:sz w:val="22"/>
        </w:rPr>
        <w:t>• 建筑工程承包资质（巴西 CREA 注册或等效）</w:t>
      </w:r>
    </w:p>
    <w:p>
      <w:pPr/>
      <w:r>
        <w:rPr>
          <w:rFonts w:ascii="Noto Sans CJK SC" w:hAnsi="Noto Sans CJK SC" w:eastAsia="Noto Sans CJK SC"/>
          <w:b w:val="0"/>
          <w:sz w:val="22"/>
        </w:rPr>
        <w:t>• 水务/供水工程施工经验（5年+，同规模至少2个项目）</w:t>
      </w:r>
    </w:p>
    <w:p>
      <w:pPr/>
      <w:r>
        <w:rPr>
          <w:rFonts w:ascii="Noto Sans CJK SC" w:hAnsi="Noto Sans CJK SC" w:eastAsia="Noto Sans CJK SC"/>
          <w:b w:val="0"/>
          <w:sz w:val="22"/>
        </w:rPr>
        <w:t>• 环境管理能力（B类环境项目需要环境管理计划）</w:t>
      </w:r>
    </w:p>
    <w:p>
      <w:pPr/>
      <w:r>
        <w:rPr>
          <w:rFonts w:ascii="Noto Sans CJK SC" w:hAnsi="Noto Sans CJK SC" w:eastAsia="Noto Sans CJK SC"/>
          <w:b w:val="0"/>
          <w:sz w:val="22"/>
        </w:rPr>
        <w:t>• 当地团队配置能力（至少30%本地员工要求）</w:t>
      </w:r>
    </w:p>
    <w:p>
      <w:pPr>
        <w:pStyle w:val="Heading3"/>
      </w:pPr>
      <w:r>
        <w:rPr>
          <w:rFonts w:ascii="Noto Sans CJK SC" w:hAnsi="Noto Sans CJK SC" w:eastAsia="Noto Sans CJK SC"/>
        </w:rPr>
        <w:t>关键技术方案</w:t>
      </w:r>
    </w:p>
    <w:p>
      <w:pPr/>
      <w:r>
        <w:rPr>
          <w:rFonts w:ascii="Noto Sans CJK SC" w:hAnsi="Noto Sans CJK SC" w:eastAsia="Noto Sans CJK SC"/>
          <w:b w:val="0"/>
          <w:sz w:val="22"/>
        </w:rPr>
        <w:t>1. 供水系统：深井取水 + 小型水处理 + 管网入户</w:t>
      </w:r>
    </w:p>
    <w:p>
      <w:pPr/>
      <w:r>
        <w:rPr>
          <w:rFonts w:ascii="Noto Sans CJK SC" w:hAnsi="Noto Sans CJK SC" w:eastAsia="Noto Sans CJK SC"/>
          <w:b w:val="0"/>
          <w:sz w:val="22"/>
        </w:rPr>
        <w:t>2. 卫生模块：化粪池 + 渗滤系统（适应半干旱地区的节水型方案）</w:t>
      </w:r>
    </w:p>
    <w:p>
      <w:pPr/>
      <w:r>
        <w:rPr>
          <w:rFonts w:ascii="Noto Sans CJK SC" w:hAnsi="Noto Sans CJK SC" w:eastAsia="Noto Sans CJK SC"/>
          <w:b w:val="0"/>
          <w:sz w:val="22"/>
        </w:rPr>
        <w:t>3. 气候适应性：需考虑干旱期供水保障方案</w:t>
      </w:r>
    </w:p>
    <w:p>
      <w:pPr/>
      <w:r>
        <w:rPr>
          <w:rFonts w:ascii="Noto Sans CJK SC" w:hAnsi="Noto Sans CJK SC" w:eastAsia="Noto Sans CJK SC"/>
          <w:b w:val="0"/>
          <w:sz w:val="22"/>
        </w:rPr>
        <w:t>4. 社区参与：需包含受益社区培训和水管理委员会建立</w:t>
      </w:r>
    </w:p>
    <w:p>
      <w:pPr>
        <w:pStyle w:val="Heading3"/>
      </w:pPr>
      <w:r>
        <w:rPr>
          <w:rFonts w:ascii="Noto Sans CJK SC" w:hAnsi="Noto Sans CJK SC" w:eastAsia="Noto Sans CJK SC"/>
        </w:rPr>
        <w:t>投标策略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Noto Sans CJK SC" w:hAnsi="Noto Sans CJK SC" w:eastAsia="Noto Sans CJK SC"/>
                <w:b/>
                <w:sz w:val="20"/>
              </w:rPr>
              <w:t>策略</w:t>
            </w:r>
          </w:p>
        </w:tc>
        <w:tc>
          <w:tcPr>
            <w:tcW w:type="dxa" w:w="4320"/>
          </w:tcPr>
          <w:p>
            <w:r>
              <w:rPr>
                <w:rFonts w:ascii="Noto Sans CJK SC" w:hAnsi="Noto Sans CJK SC" w:eastAsia="Noto Sans CJK SC"/>
                <w:b/>
                <w:sz w:val="20"/>
              </w:rPr>
              <w:t>建议</w:t>
            </w:r>
          </w:p>
        </w:tc>
      </w:tr>
      <w:tr>
        <w:tc>
          <w:tcPr>
            <w:tcW w:type="dxa" w:w="4320"/>
          </w:tcPr>
          <w:p>
            <w:r>
              <w:rPr>
                <w:rFonts w:ascii="Noto Sans CJK SC" w:hAnsi="Noto Sans CJK SC" w:eastAsia="Noto Sans CJK SC"/>
                <w:b w:val="0"/>
                <w:sz w:val="20"/>
              </w:rPr>
              <w:t>合作模式</w:t>
            </w:r>
          </w:p>
        </w:tc>
        <w:tc>
          <w:tcPr>
            <w:tcW w:type="dxa" w:w="4320"/>
          </w:tcPr>
          <w:p>
            <w:r>
              <w:rPr>
                <w:rFonts w:ascii="Noto Sans CJK SC" w:hAnsi="Noto Sans CJK SC" w:eastAsia="Noto Sans CJK SC"/>
                <w:b w:val="0"/>
                <w:sz w:val="20"/>
              </w:rPr>
              <w:t>推荐与巴西本地建筑公司组成联合体（JV）</w:t>
            </w:r>
          </w:p>
        </w:tc>
      </w:tr>
      <w:tr>
        <w:tc>
          <w:tcPr>
            <w:tcW w:type="dxa" w:w="4320"/>
          </w:tcPr>
          <w:p>
            <w:r>
              <w:rPr>
                <w:rFonts w:ascii="Noto Sans CJK SC" w:hAnsi="Noto Sans CJK SC" w:eastAsia="Noto Sans CJK SC"/>
                <w:b w:val="0"/>
                <w:sz w:val="20"/>
              </w:rPr>
              <w:t>技术差异化</w:t>
            </w:r>
          </w:p>
        </w:tc>
        <w:tc>
          <w:tcPr>
            <w:tcW w:type="dxa" w:w="4320"/>
          </w:tcPr>
          <w:p>
            <w:r>
              <w:rPr>
                <w:rFonts w:ascii="Noto Sans CJK SC" w:hAnsi="Noto Sans CJK SC" w:eastAsia="Noto Sans CJK SC"/>
                <w:b w:val="0"/>
                <w:sz w:val="20"/>
              </w:rPr>
              <w:t>强调气候适应性供水方案、节水技术</w:t>
            </w:r>
          </w:p>
        </w:tc>
      </w:tr>
      <w:tr>
        <w:tc>
          <w:tcPr>
            <w:tcW w:type="dxa" w:w="4320"/>
          </w:tcPr>
          <w:p>
            <w:r>
              <w:rPr>
                <w:rFonts w:ascii="Noto Sans CJK SC" w:hAnsi="Noto Sans CJK SC" w:eastAsia="Noto Sans CJK SC"/>
                <w:b w:val="0"/>
                <w:sz w:val="20"/>
              </w:rPr>
              <w:t>价格策略</w:t>
            </w:r>
          </w:p>
        </w:tc>
        <w:tc>
          <w:tcPr>
            <w:tcW w:type="dxa" w:w="4320"/>
          </w:tcPr>
          <w:p>
            <w:r>
              <w:rPr>
                <w:rFonts w:ascii="Noto Sans CJK SC" w:hAnsi="Noto Sans CJK SC" w:eastAsia="Noto Sans CJK SC"/>
                <w:b w:val="0"/>
                <w:sz w:val="20"/>
              </w:rPr>
              <w:t>中低价位 + 强调全生命周期成本优势</w:t>
            </w:r>
          </w:p>
        </w:tc>
      </w:tr>
      <w:tr>
        <w:tc>
          <w:tcPr>
            <w:tcW w:type="dxa" w:w="4320"/>
          </w:tcPr>
          <w:p>
            <w:r>
              <w:rPr>
                <w:rFonts w:ascii="Noto Sans CJK SC" w:hAnsi="Noto Sans CJK SC" w:eastAsia="Noto Sans CJK SC"/>
                <w:b w:val="0"/>
                <w:sz w:val="20"/>
              </w:rPr>
              <w:t>社会价值</w:t>
            </w:r>
          </w:p>
        </w:tc>
        <w:tc>
          <w:tcPr>
            <w:tcW w:type="dxa" w:w="4320"/>
          </w:tcPr>
          <w:p>
            <w:r>
              <w:rPr>
                <w:rFonts w:ascii="Noto Sans CJK SC" w:hAnsi="Noto Sans CJK SC" w:eastAsia="Noto Sans CJK SC"/>
                <w:b w:val="0"/>
                <w:sz w:val="20"/>
              </w:rPr>
              <w:t>突出社区参与和培训方案（世行重视）</w:t>
            </w:r>
          </w:p>
        </w:tc>
      </w:tr>
    </w:tbl>
    <w:p/>
    <w:p>
      <w:pPr>
        <w:pStyle w:val="Heading2"/>
      </w:pPr>
      <w:r>
        <w:rPr>
          <w:rFonts w:ascii="Noto Sans CJK SC" w:hAnsi="Noto Sans CJK SC" w:eastAsia="Noto Sans CJK SC"/>
        </w:rPr>
        <w:t>六、项目执行计划建议</w:t>
      </w:r>
    </w:p>
    <w:p>
      <w:pPr>
        <w:pStyle w:val="Heading3"/>
      </w:pPr>
      <w:r>
        <w:rPr>
          <w:rFonts w:ascii="Noto Sans CJK SC" w:hAnsi="Noto Sans CJK SC" w:eastAsia="Noto Sans CJK SC"/>
        </w:rPr>
        <w:t>第一阶段：启动期（前2个月）</w:t>
      </w:r>
    </w:p>
    <w:p>
      <w:pPr/>
      <w:r>
        <w:rPr>
          <w:rFonts w:ascii="Noto Sans CJK SC" w:hAnsi="Noto Sans CJK SC" w:eastAsia="Noto Sans CJK SC"/>
          <w:b w:val="0"/>
          <w:sz w:val="22"/>
        </w:rPr>
        <w:t>• 签订合同 + 动员</w:t>
        <w:br/>
        <w:t>• 组建项目团队（含本地分包商选定）</w:t>
        <w:br/>
        <w:t>• 施工图深化设计</w:t>
        <w:br/>
        <w:t>• 社区参与启动</w:t>
      </w:r>
    </w:p>
    <w:p>
      <w:pPr>
        <w:pStyle w:val="Heading3"/>
      </w:pPr>
      <w:r>
        <w:rPr>
          <w:rFonts w:ascii="Noto Sans CJK SC" w:hAnsi="Noto Sans CJK SC" w:eastAsia="Noto Sans CJK SC"/>
        </w:rPr>
        <w:t>第二阶段：施工期（8个月）</w:t>
      </w:r>
    </w:p>
    <w:p>
      <w:pPr/>
      <w:r>
        <w:rPr>
          <w:rFonts w:ascii="Noto Sans CJK SC" w:hAnsi="Noto Sans CJK SC" w:eastAsia="Noto Sans CJK SC"/>
          <w:b w:val="0"/>
          <w:sz w:val="22"/>
        </w:rPr>
        <w:t>• 水井钻探/水源工程</w:t>
        <w:br/>
        <w:t>• 管网铺设</w:t>
        <w:br/>
        <w:t>• 储水设施建设</w:t>
        <w:br/>
        <w:t>• 卫生模块施工</w:t>
        <w:br/>
        <w:t>• 平行施工（多个村落同时开展）</w:t>
      </w:r>
    </w:p>
    <w:p>
      <w:pPr>
        <w:pStyle w:val="Heading3"/>
      </w:pPr>
      <w:r>
        <w:rPr>
          <w:rFonts w:ascii="Noto Sans CJK SC" w:hAnsi="Noto Sans CJK SC" w:eastAsia="Noto Sans CJK SC"/>
        </w:rPr>
        <w:t>第三阶段：收尾（第11-13个月）</w:t>
      </w:r>
    </w:p>
    <w:p>
      <w:pPr/>
      <w:r>
        <w:rPr>
          <w:rFonts w:ascii="Noto Sans CJK SC" w:hAnsi="Noto Sans CJK SC" w:eastAsia="Noto Sans CJK SC"/>
          <w:b w:val="0"/>
          <w:sz w:val="22"/>
        </w:rPr>
        <w:t>• 系统调试</w:t>
        <w:br/>
        <w:t>• 社区培训 + 运维移交</w:t>
        <w:br/>
        <w:t>• 竣工资料编制</w:t>
        <w:br/>
        <w:t>• 缺陷责任期维护</w:t>
      </w:r>
    </w:p>
    <w:p>
      <w:pPr>
        <w:pStyle w:val="Heading3"/>
      </w:pPr>
      <w:r>
        <w:rPr>
          <w:rFonts w:ascii="Noto Sans CJK SC" w:hAnsi="Noto Sans CJK SC" w:eastAsia="Noto Sans CJK SC"/>
        </w:rPr>
        <w:t>第四阶段：质保期（12个月）</w:t>
      </w:r>
    </w:p>
    <w:p>
      <w:pPr/>
      <w:r>
        <w:rPr>
          <w:rFonts w:ascii="Noto Sans CJK SC" w:hAnsi="Noto Sans CJK SC" w:eastAsia="Noto Sans CJK SC"/>
          <w:b w:val="0"/>
          <w:sz w:val="22"/>
        </w:rPr>
        <w:t>• 系统运行监测</w:t>
        <w:br/>
        <w:t>• 问题整改</w:t>
        <w:br/>
        <w:t>• 最终验收</w:t>
      </w:r>
    </w:p>
    <w:p>
      <w:pPr>
        <w:pStyle w:val="Heading2"/>
      </w:pPr>
      <w:r>
        <w:rPr>
          <w:rFonts w:ascii="Noto Sans CJK SC" w:hAnsi="Noto Sans CJK SC" w:eastAsia="Noto Sans CJK SC"/>
        </w:rPr>
        <w:t>七、项目优势</w:t>
      </w:r>
    </w:p>
    <w:p>
      <w:pPr/>
      <w:r>
        <w:rPr>
          <w:rFonts w:ascii="Noto Sans CJK SC" w:hAnsi="Noto Sans CJK SC" w:eastAsia="Noto Sans CJK SC"/>
          <w:b w:val="0"/>
          <w:sz w:val="22"/>
        </w:rPr>
        <w:t>1. 世界银行出资 → 资金有保障，付款信誉好</w:t>
      </w:r>
    </w:p>
    <w:p>
      <w:pPr/>
      <w:r>
        <w:rPr>
          <w:rFonts w:ascii="Noto Sans CJK SC" w:hAnsi="Noto Sans CJK SC" w:eastAsia="Noto Sans CJK SC"/>
          <w:b w:val="0"/>
          <w:sz w:val="22"/>
        </w:rPr>
        <w:t>2. 项目已进入成熟期 → 所有制度流程已经跑通</w:t>
      </w:r>
    </w:p>
    <w:p>
      <w:pPr/>
      <w:r>
        <w:rPr>
          <w:rFonts w:ascii="Noto Sans CJK SC" w:hAnsi="Noto Sans CJK SC" w:eastAsia="Noto Sans CJK SC"/>
          <w:b w:val="0"/>
          <w:sz w:val="22"/>
        </w:rPr>
        <w:t>3. 基础民生工程 → 政治风险低，社区支持度高</w:t>
      </w:r>
    </w:p>
    <w:p>
      <w:pPr/>
      <w:r>
        <w:rPr>
          <w:rFonts w:ascii="Noto Sans CJK SC" w:hAnsi="Noto Sans CJK SC" w:eastAsia="Noto Sans CJK SC"/>
          <w:b w:val="0"/>
          <w:sz w:val="22"/>
        </w:rPr>
        <w:t>4. 团队 Leader 评分 Satisfactory → 管理质量有保证</w:t>
      </w:r>
    </w:p>
    <w:p>
      <w:pPr/>
      <w:r>
        <w:rPr>
          <w:rFonts w:ascii="Noto Sans CJK SC" w:hAnsi="Noto Sans CJK SC" w:eastAsia="Noto Sans CJK SC"/>
          <w:b w:val="0"/>
          <w:sz w:val="22"/>
        </w:rPr>
        <w:t>5. 总预算大（US$1.5亿+）→ 后续还有更多分包机会</w:t>
      </w:r>
    </w:p>
    <w:p>
      <w:pPr>
        <w:pStyle w:val="Heading2"/>
      </w:pPr>
      <w:r>
        <w:rPr>
          <w:rFonts w:ascii="Noto Sans CJK SC" w:hAnsi="Noto Sans CJK SC" w:eastAsia="Noto Sans CJK SC"/>
        </w:rPr>
        <w:t>八、行动建议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Noto Sans CJK SC" w:hAnsi="Noto Sans CJK SC" w:eastAsia="Noto Sans CJK SC"/>
                <w:b/>
                <w:sz w:val="20"/>
              </w:rPr>
              <w:t>优先级</w:t>
            </w:r>
          </w:p>
        </w:tc>
        <w:tc>
          <w:tcPr>
            <w:tcW w:type="dxa" w:w="2880"/>
          </w:tcPr>
          <w:p>
            <w:r>
              <w:rPr>
                <w:rFonts w:ascii="Noto Sans CJK SC" w:hAnsi="Noto Sans CJK SC" w:eastAsia="Noto Sans CJK SC"/>
                <w:b/>
                <w:sz w:val="20"/>
              </w:rPr>
              <w:t>截止时间</w:t>
            </w:r>
          </w:p>
        </w:tc>
        <w:tc>
          <w:tcPr>
            <w:tcW w:type="dxa" w:w="2880"/>
          </w:tcPr>
          <w:p>
            <w:r>
              <w:rPr>
                <w:rFonts w:ascii="Noto Sans CJK SC" w:hAnsi="Noto Sans CJK SC" w:eastAsia="Noto Sans CJK SC"/>
                <w:b/>
                <w:sz w:val="20"/>
              </w:rPr>
              <w:t>事项</w:t>
            </w:r>
          </w:p>
        </w:tc>
      </w:tr>
      <w:tr>
        <w:tc>
          <w:tcPr>
            <w:tcW w:type="dxa" w:w="2880"/>
          </w:tcPr>
          <w:p>
            <w:r>
              <w:rPr>
                <w:rFonts w:ascii="Noto Sans CJK SC" w:hAnsi="Noto Sans CJK SC" w:eastAsia="Noto Sans CJK SC"/>
                <w:b w:val="0"/>
                <w:sz w:val="20"/>
              </w:rPr>
              <w:t>高</w:t>
            </w:r>
          </w:p>
        </w:tc>
        <w:tc>
          <w:tcPr>
            <w:tcW w:type="dxa" w:w="2880"/>
          </w:tcPr>
          <w:p>
            <w:r>
              <w:rPr>
                <w:rFonts w:ascii="Noto Sans CJK SC" w:hAnsi="Noto Sans CJK SC" w:eastAsia="Noto Sans CJK SC"/>
                <w:b w:val="0"/>
                <w:sz w:val="20"/>
              </w:rPr>
              <w:t>尽快</w:t>
            </w:r>
          </w:p>
        </w:tc>
        <w:tc>
          <w:tcPr>
            <w:tcW w:type="dxa" w:w="2880"/>
          </w:tcPr>
          <w:p>
            <w:r>
              <w:rPr>
                <w:rFonts w:ascii="Noto Sans CJK SC" w:hAnsi="Noto Sans CJK SC" w:eastAsia="Noto Sans CJK SC"/>
                <w:b w:val="0"/>
                <w:sz w:val="20"/>
              </w:rPr>
              <w:t>确认是否参与 → 获取完整招标文件并翻译</w:t>
            </w:r>
          </w:p>
        </w:tc>
      </w:tr>
      <w:tr>
        <w:tc>
          <w:tcPr>
            <w:tcW w:type="dxa" w:w="2880"/>
          </w:tcPr>
          <w:p>
            <w:r>
              <w:rPr>
                <w:rFonts w:ascii="Noto Sans CJK SC" w:hAnsi="Noto Sans CJK SC" w:eastAsia="Noto Sans CJK SC"/>
                <w:b w:val="0"/>
                <w:sz w:val="20"/>
              </w:rPr>
              <w:t>高</w:t>
            </w:r>
          </w:p>
        </w:tc>
        <w:tc>
          <w:tcPr>
            <w:tcW w:type="dxa" w:w="2880"/>
          </w:tcPr>
          <w:p>
            <w:r>
              <w:rPr>
                <w:rFonts w:ascii="Noto Sans CJK SC" w:hAnsi="Noto Sans CJK SC" w:eastAsia="Noto Sans CJK SC"/>
                <w:b w:val="0"/>
                <w:sz w:val="20"/>
              </w:rPr>
              <w:t>近期</w:t>
            </w:r>
          </w:p>
        </w:tc>
        <w:tc>
          <w:tcPr>
            <w:tcW w:type="dxa" w:w="2880"/>
          </w:tcPr>
          <w:p>
            <w:r>
              <w:rPr>
                <w:rFonts w:ascii="Noto Sans CJK SC" w:hAnsi="Noto Sans CJK SC" w:eastAsia="Noto Sans CJK SC"/>
                <w:b w:val="0"/>
                <w:sz w:val="20"/>
              </w:rPr>
              <w:t>寻找巴西本地建筑合作伙伴（联合体）</w:t>
            </w:r>
          </w:p>
        </w:tc>
      </w:tr>
      <w:tr>
        <w:tc>
          <w:tcPr>
            <w:tcW w:type="dxa" w:w="2880"/>
          </w:tcPr>
          <w:p>
            <w:r>
              <w:rPr>
                <w:rFonts w:ascii="Noto Sans CJK SC" w:hAnsi="Noto Sans CJK SC" w:eastAsia="Noto Sans CJK SC"/>
                <w:b w:val="0"/>
                <w:sz w:val="20"/>
              </w:rPr>
              <w:t>中</w:t>
            </w:r>
          </w:p>
        </w:tc>
        <w:tc>
          <w:tcPr>
            <w:tcW w:type="dxa" w:w="2880"/>
          </w:tcPr>
          <w:p>
            <w:r>
              <w:rPr>
                <w:rFonts w:ascii="Noto Sans CJK SC" w:hAnsi="Noto Sans CJK SC" w:eastAsia="Noto Sans CJK SC"/>
                <w:b w:val="0"/>
                <w:sz w:val="20"/>
              </w:rPr>
              <w:t>投标前</w:t>
            </w:r>
          </w:p>
        </w:tc>
        <w:tc>
          <w:tcPr>
            <w:tcW w:type="dxa" w:w="2880"/>
          </w:tcPr>
          <w:p>
            <w:r>
              <w:rPr>
                <w:rFonts w:ascii="Noto Sans CJK SC" w:hAnsi="Noto Sans CJK SC" w:eastAsia="Noto Sans CJK SC"/>
                <w:b w:val="0"/>
                <w:sz w:val="20"/>
              </w:rPr>
              <w:t>准备葡萄牙语资质文件</w:t>
            </w:r>
          </w:p>
        </w:tc>
      </w:tr>
      <w:tr>
        <w:tc>
          <w:tcPr>
            <w:tcW w:type="dxa" w:w="2880"/>
          </w:tcPr>
          <w:p>
            <w:r>
              <w:rPr>
                <w:rFonts w:ascii="Noto Sans CJK SC" w:hAnsi="Noto Sans CJK SC" w:eastAsia="Noto Sans CJK SC"/>
                <w:b w:val="0"/>
                <w:sz w:val="20"/>
              </w:rPr>
              <w:t>中</w:t>
            </w:r>
          </w:p>
        </w:tc>
        <w:tc>
          <w:tcPr>
            <w:tcW w:type="dxa" w:w="2880"/>
          </w:tcPr>
          <w:p>
            <w:r>
              <w:rPr>
                <w:rFonts w:ascii="Noto Sans CJK SC" w:hAnsi="Noto Sans CJK SC" w:eastAsia="Noto Sans CJK SC"/>
                <w:b w:val="0"/>
                <w:sz w:val="20"/>
              </w:rPr>
              <w:t>投标前</w:t>
            </w:r>
          </w:p>
        </w:tc>
        <w:tc>
          <w:tcPr>
            <w:tcW w:type="dxa" w:w="2880"/>
          </w:tcPr>
          <w:p>
            <w:r>
              <w:rPr>
                <w:rFonts w:ascii="Noto Sans CJK SC" w:hAnsi="Noto Sans CJK SC" w:eastAsia="Noto Sans CJK SC"/>
                <w:b w:val="0"/>
                <w:sz w:val="20"/>
              </w:rPr>
              <w:t>差旅塞阿拉州现场踏勘</w:t>
            </w:r>
          </w:p>
        </w:tc>
      </w:tr>
      <w:tr>
        <w:tc>
          <w:tcPr>
            <w:tcW w:type="dxa" w:w="2880"/>
          </w:tcPr>
          <w:p>
            <w:r>
              <w:rPr>
                <w:rFonts w:ascii="Noto Sans CJK SC" w:hAnsi="Noto Sans CJK SC" w:eastAsia="Noto Sans CJK SC"/>
                <w:b w:val="0"/>
                <w:sz w:val="20"/>
              </w:rPr>
              <w:t>低</w:t>
            </w:r>
          </w:p>
        </w:tc>
        <w:tc>
          <w:tcPr>
            <w:tcW w:type="dxa" w:w="2880"/>
          </w:tcPr>
          <w:p>
            <w:r>
              <w:rPr>
                <w:rFonts w:ascii="Noto Sans CJK SC" w:hAnsi="Noto Sans CJK SC" w:eastAsia="Noto Sans CJK SC"/>
                <w:b w:val="0"/>
                <w:sz w:val="20"/>
              </w:rPr>
              <w:t>长期</w:t>
            </w:r>
          </w:p>
        </w:tc>
        <w:tc>
          <w:tcPr>
            <w:tcW w:type="dxa" w:w="2880"/>
          </w:tcPr>
          <w:p>
            <w:r>
              <w:rPr>
                <w:rFonts w:ascii="Noto Sans CJK SC" w:hAnsi="Noto Sans CJK SC" w:eastAsia="Noto Sans CJK SC"/>
                <w:b w:val="0"/>
                <w:sz w:val="20"/>
              </w:rPr>
              <w:t>关注该项目的其他采购公告（光伏、培训等）</w:t>
            </w:r>
          </w:p>
        </w:tc>
      </w:tr>
    </w:tbl>
    <w:p/>
    <w:p>
      <w:pPr/>
      <w:r>
        <w:rPr>
          <w:rFonts w:ascii="Noto Sans CJK SC" w:hAnsi="Noto Sans CJK SC" w:eastAsia="Noto Sans CJK SC"/>
          <w:b w:val="0"/>
          <w:color w:val="808080"/>
          <w:sz w:val="18"/>
        </w:rPr>
        <w:t>⚠️ 免责声明：以上分析基于公开可获取的世行项目信息。实际投标请以完整招标文件为准。建议在决定参与前获取全套招标文件并咨询巴西当地法律/税务顾问。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SC" w:hAnsi="Noto Sans CJK SC" w:eastAsia="Noto Sans CJK S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